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1BF" w:rsidRDefault="00A001B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001BF" w:rsidRDefault="00A001BF">
      <w:pPr>
        <w:pStyle w:val="ConsPlusNormal"/>
        <w:jc w:val="both"/>
        <w:outlineLvl w:val="0"/>
      </w:pPr>
    </w:p>
    <w:p w:rsidR="00A001BF" w:rsidRDefault="00A001BF">
      <w:pPr>
        <w:pStyle w:val="ConsPlusTitle"/>
        <w:jc w:val="center"/>
        <w:outlineLvl w:val="0"/>
      </w:pPr>
      <w:r>
        <w:t>КОМИТЕТ КУЛЬТУРЫ</w:t>
      </w:r>
    </w:p>
    <w:p w:rsidR="00A001BF" w:rsidRDefault="00A001BF">
      <w:pPr>
        <w:pStyle w:val="ConsPlusTitle"/>
        <w:jc w:val="center"/>
      </w:pPr>
      <w:r>
        <w:t>ВОЛГОГРАДСКОЙ ОБЛАСТИ</w:t>
      </w:r>
    </w:p>
    <w:p w:rsidR="00A001BF" w:rsidRDefault="00A001BF">
      <w:pPr>
        <w:pStyle w:val="ConsPlusTitle"/>
        <w:jc w:val="center"/>
      </w:pPr>
    </w:p>
    <w:p w:rsidR="00A001BF" w:rsidRDefault="00A001BF">
      <w:pPr>
        <w:pStyle w:val="ConsPlusTitle"/>
        <w:jc w:val="center"/>
      </w:pPr>
      <w:r>
        <w:t>ПРИКАЗ</w:t>
      </w:r>
    </w:p>
    <w:p w:rsidR="00A001BF" w:rsidRDefault="00A001BF">
      <w:pPr>
        <w:pStyle w:val="ConsPlusTitle"/>
        <w:jc w:val="center"/>
      </w:pPr>
      <w:r>
        <w:t>от 11 августа 2015 г. N 01-20/296</w:t>
      </w:r>
    </w:p>
    <w:p w:rsidR="00A001BF" w:rsidRDefault="00A001BF">
      <w:pPr>
        <w:pStyle w:val="ConsPlusTitle"/>
        <w:jc w:val="center"/>
      </w:pPr>
    </w:p>
    <w:p w:rsidR="00A001BF" w:rsidRDefault="00A001BF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A001BF" w:rsidRDefault="00A001BF">
      <w:pPr>
        <w:pStyle w:val="ConsPlusTitle"/>
        <w:jc w:val="center"/>
      </w:pPr>
      <w:r>
        <w:t>НАСЛЕДИЯ РЕГИОНАЛЬНОГО ЗНАЧЕНИЯ "ДОМ ЖИЛОЙ (УЧАСТОК</w:t>
      </w:r>
    </w:p>
    <w:p w:rsidR="00A001BF" w:rsidRDefault="00A001BF">
      <w:pPr>
        <w:pStyle w:val="ConsPlusTitle"/>
        <w:jc w:val="center"/>
      </w:pPr>
      <w:r>
        <w:t>УЛ. УБОРКИ)", 1936 Г., РАСПОЛОЖЕННОГО ПО АДРЕСУ:</w:t>
      </w:r>
    </w:p>
    <w:p w:rsidR="00A001BF" w:rsidRDefault="00A001BF">
      <w:pPr>
        <w:pStyle w:val="ConsPlusTitle"/>
        <w:jc w:val="center"/>
      </w:pPr>
      <w:r>
        <w:t>Г. ВОЛГОГРАД, ВОРОШИЛОВСКИЙ РАЙОН, УЛ. КОВРОВСКАЯ, Д. 14,</w:t>
      </w:r>
    </w:p>
    <w:p w:rsidR="00A001BF" w:rsidRDefault="00A001BF">
      <w:pPr>
        <w:pStyle w:val="ConsPlusTitle"/>
        <w:jc w:val="center"/>
      </w:pPr>
      <w:r>
        <w:t>И УСТАНОВЛЕНИИ ПРАВОВЫХ РЕЖИМОВ ИСПОЛЬЗОВАНИЯ ТЕРРИТОРИИ</w: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"Дом жилой (Участок ул. уборки)", 1936 г., расположенного по адресу: г. Волгоград, Ворошиловский район, ул. Ковровская, д. 14,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2" w:history="1">
        <w:r>
          <w:rPr>
            <w:color w:val="0000FF"/>
          </w:rPr>
          <w:t>3</w:t>
        </w:r>
      </w:hyperlink>
      <w:r>
        <w:t>.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161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"Дом жилой (Участок ул. уборки)", 1936 г., расположенного по адресу: г. Волгоград, Ворошиловский район, ул. Ковровская, д. 14, согласно приложению 4.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right"/>
      </w:pPr>
      <w:r>
        <w:t>Председатель комитета</w:t>
      </w:r>
    </w:p>
    <w:p w:rsidR="00A001BF" w:rsidRDefault="00A001BF">
      <w:pPr>
        <w:pStyle w:val="ConsPlusNormal"/>
        <w:jc w:val="right"/>
      </w:pPr>
      <w:r>
        <w:t>В.П.ГЕПФНЕР</w: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right"/>
        <w:outlineLvl w:val="0"/>
      </w:pPr>
      <w:r>
        <w:t>Приложение 1</w:t>
      </w:r>
    </w:p>
    <w:p w:rsidR="00A001BF" w:rsidRDefault="00A001BF">
      <w:pPr>
        <w:pStyle w:val="ConsPlusNormal"/>
        <w:jc w:val="right"/>
      </w:pPr>
      <w:r>
        <w:t>к приказу</w:t>
      </w:r>
    </w:p>
    <w:p w:rsidR="00A001BF" w:rsidRDefault="00A001BF">
      <w:pPr>
        <w:pStyle w:val="ConsPlusNormal"/>
        <w:jc w:val="right"/>
      </w:pPr>
      <w:r>
        <w:t>комитета культуры</w:t>
      </w:r>
    </w:p>
    <w:p w:rsidR="00A001BF" w:rsidRDefault="00A001BF">
      <w:pPr>
        <w:pStyle w:val="ConsPlusNormal"/>
        <w:jc w:val="right"/>
      </w:pPr>
      <w:r>
        <w:t>Волгоградской области</w:t>
      </w:r>
    </w:p>
    <w:p w:rsidR="00A001BF" w:rsidRDefault="00A001BF">
      <w:pPr>
        <w:pStyle w:val="ConsPlusNormal"/>
        <w:jc w:val="right"/>
      </w:pPr>
      <w:r>
        <w:t>от 11.08.2015 N 01-20/296</w: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A001BF" w:rsidRDefault="00A001BF">
      <w:pPr>
        <w:pStyle w:val="ConsPlusTitle"/>
        <w:jc w:val="center"/>
      </w:pPr>
      <w:r>
        <w:t>РЕГИОНАЛЬНОГО ЗНАЧЕНИЯ "ДОМ ЖИЛОЙ (УЧАСТОК УЛ. УБОРКИ)",</w:t>
      </w:r>
    </w:p>
    <w:p w:rsidR="00A001BF" w:rsidRDefault="00A001BF">
      <w:pPr>
        <w:pStyle w:val="ConsPlusTitle"/>
        <w:jc w:val="center"/>
      </w:pPr>
      <w:r>
        <w:t>1936 Г., РАСПОЛОЖЕННОГО ПО АДРЕСУ: Г. ВОЛГОГРАД,</w:t>
      </w:r>
    </w:p>
    <w:p w:rsidR="00A001BF" w:rsidRDefault="00A001BF">
      <w:pPr>
        <w:pStyle w:val="ConsPlusTitle"/>
        <w:jc w:val="center"/>
      </w:pPr>
      <w:r>
        <w:t>ВОРОШИЛОВСКИЙ РАЙОН, УЛ. КОВРОВСКАЯ, Д. 14</w: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"Дом жилой (Участок ул. уборки)", 1936 г., расположенного по адресу: г. Волгоград, Ворошиловский район, ул. Ковровская, д. 14, устанавливаются согласно схеме по линиям, обозначенным цифрами: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от точки 1 до точки 2 - по фасаду в северо-восточном направлении - 1,16 м;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 xml:space="preserve">от точки 2 до точки 3 - на расстоянии 0,5 м от торцового северо-восточного фасада, </w:t>
      </w:r>
      <w:r>
        <w:lastRenderedPageBreak/>
        <w:t>параллельно фасаду в юго-восточном направлении - 7,45 м;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от точки 3 до точки 4 - на расстоянии 3,5 м от торцового юго-восточного фасада, параллельно фасаду в юго-западном направлении - 8,47 м;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от точки 4 до точки 5 - в северо-западном направлении, до границы юго-восточного фасада - 4,19 м;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от точки 5 до точки 6 - по внутренней границе стены юго-восточного фасада в северо-восточном направлении - 7,19 м;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от точки 6 до точки 1 - по внутренней границе стены северо-восточного фасада в северо-западном направлении до замыкания контура - 3,41 м.</w: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right"/>
        <w:outlineLvl w:val="0"/>
      </w:pPr>
      <w:r>
        <w:t>Приложение 2</w:t>
      </w:r>
    </w:p>
    <w:p w:rsidR="00A001BF" w:rsidRDefault="00A001BF">
      <w:pPr>
        <w:pStyle w:val="ConsPlusNormal"/>
        <w:jc w:val="right"/>
      </w:pPr>
      <w:r>
        <w:t>к приказу</w:t>
      </w:r>
    </w:p>
    <w:p w:rsidR="00A001BF" w:rsidRDefault="00A001BF">
      <w:pPr>
        <w:pStyle w:val="ConsPlusNormal"/>
        <w:jc w:val="right"/>
      </w:pPr>
      <w:r>
        <w:t>комитета культуры</w:t>
      </w:r>
    </w:p>
    <w:p w:rsidR="00A001BF" w:rsidRDefault="00A001BF">
      <w:pPr>
        <w:pStyle w:val="ConsPlusNormal"/>
        <w:jc w:val="right"/>
      </w:pPr>
      <w:r>
        <w:t>Волгоградской области</w:t>
      </w:r>
    </w:p>
    <w:p w:rsidR="00A001BF" w:rsidRDefault="00A001BF">
      <w:pPr>
        <w:pStyle w:val="ConsPlusNormal"/>
        <w:jc w:val="right"/>
      </w:pPr>
      <w:r>
        <w:t>от 11.08.2015 N 01-20/296</w: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Title"/>
        <w:jc w:val="center"/>
      </w:pPr>
      <w:r>
        <w:t>СХЕМА</w:t>
      </w:r>
    </w:p>
    <w:p w:rsidR="00A001BF" w:rsidRDefault="00A001BF">
      <w:pPr>
        <w:pStyle w:val="ConsPlusTitle"/>
        <w:jc w:val="center"/>
      </w:pPr>
      <w:r>
        <w:t>ГРАНИЦ ТЕРРИТОРИИ ОБЪЕКТА КУЛЬТУРНОГО НАСЛЕДИЯ</w:t>
      </w:r>
    </w:p>
    <w:p w:rsidR="00A001BF" w:rsidRDefault="00A001BF">
      <w:pPr>
        <w:pStyle w:val="ConsPlusTitle"/>
        <w:jc w:val="center"/>
      </w:pPr>
      <w:r>
        <w:t>РЕГИОНАЛЬНОГО ЗНАЧЕНИЯ "ДОМ ЖИЛОЙ (УЧАСТОК УЛ. УБОРКИ)",</w:t>
      </w:r>
    </w:p>
    <w:p w:rsidR="00A001BF" w:rsidRDefault="00A001BF">
      <w:pPr>
        <w:pStyle w:val="ConsPlusTitle"/>
        <w:jc w:val="center"/>
      </w:pPr>
      <w:r>
        <w:t>1936 Г., РАСПОЛОЖЕННОГО ПО АДРЕСУ: Г. ВОЛГОГРАД,</w:t>
      </w:r>
    </w:p>
    <w:p w:rsidR="00A001BF" w:rsidRDefault="00A001BF">
      <w:pPr>
        <w:pStyle w:val="ConsPlusTitle"/>
        <w:jc w:val="center"/>
      </w:pPr>
      <w:r>
        <w:t>ВОРОШИЛОВСКИЙ РАЙОН, УЛ. КОВРОВСКАЯ, Д. 14</w: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center"/>
      </w:pPr>
      <w:r w:rsidRPr="006B1A34">
        <w:rPr>
          <w:position w:val="-497"/>
        </w:rPr>
        <w:lastRenderedPageBreak/>
        <w:pict>
          <v:shape id="_x0000_i1025" style="width:436.85pt;height:508.85pt" coordsize="" o:spt="100" adj="0,,0" path="" filled="f" stroked="f">
            <v:stroke joinstyle="miter"/>
            <v:imagedata r:id="rId7" o:title="base_23732_120986_32768"/>
            <v:formulas/>
            <v:path o:connecttype="segments"/>
          </v:shape>
        </w:pic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right"/>
        <w:outlineLvl w:val="0"/>
      </w:pPr>
      <w:r>
        <w:t>Приложение 3</w:t>
      </w:r>
    </w:p>
    <w:p w:rsidR="00A001BF" w:rsidRDefault="00A001BF">
      <w:pPr>
        <w:pStyle w:val="ConsPlusNormal"/>
        <w:jc w:val="right"/>
      </w:pPr>
      <w:r>
        <w:t>к приказу</w:t>
      </w:r>
    </w:p>
    <w:p w:rsidR="00A001BF" w:rsidRDefault="00A001BF">
      <w:pPr>
        <w:pStyle w:val="ConsPlusNormal"/>
        <w:jc w:val="right"/>
      </w:pPr>
      <w:r>
        <w:t>комитета культуры</w:t>
      </w:r>
    </w:p>
    <w:p w:rsidR="00A001BF" w:rsidRDefault="00A001BF">
      <w:pPr>
        <w:pStyle w:val="ConsPlusNormal"/>
        <w:jc w:val="right"/>
      </w:pPr>
      <w:r>
        <w:t>Волгоградской области</w:t>
      </w:r>
    </w:p>
    <w:p w:rsidR="00A001BF" w:rsidRDefault="00A001BF">
      <w:pPr>
        <w:pStyle w:val="ConsPlusNormal"/>
        <w:jc w:val="right"/>
      </w:pPr>
      <w:r>
        <w:t>от 11.08.2015 N 01-20/296</w: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Title"/>
        <w:jc w:val="center"/>
      </w:pPr>
      <w:bookmarkStart w:id="1" w:name="P72"/>
      <w:bookmarkEnd w:id="1"/>
      <w:r>
        <w:t>КАТАЛОГ КООРДИНАТ ОБЪЕКТА КУЛЬТУРНОГО НАСЛЕДИЯ</w:t>
      </w:r>
    </w:p>
    <w:p w:rsidR="00A001BF" w:rsidRDefault="00A001BF">
      <w:pPr>
        <w:pStyle w:val="ConsPlusTitle"/>
        <w:jc w:val="center"/>
      </w:pPr>
      <w:r>
        <w:t>РЕГИОНАЛЬНОГО ЗНАЧЕНИЯ "ДОМ ЖИЛОЙ (УЧАСТОК УЛ. УБОРКИ)",</w:t>
      </w:r>
    </w:p>
    <w:p w:rsidR="00A001BF" w:rsidRDefault="00A001BF">
      <w:pPr>
        <w:pStyle w:val="ConsPlusTitle"/>
        <w:jc w:val="center"/>
      </w:pPr>
      <w:r>
        <w:t>1936 Г., РАСПОЛОЖЕННОГО ПО АДРЕСУ: Г. ВОЛГОГРАД,</w:t>
      </w:r>
    </w:p>
    <w:p w:rsidR="00A001BF" w:rsidRDefault="00A001BF">
      <w:pPr>
        <w:pStyle w:val="ConsPlusTitle"/>
        <w:jc w:val="center"/>
      </w:pPr>
      <w:r>
        <w:t>ВОРОШИЛОВСКИЙ РАЙОН, УЛ. КОВРОВСКАЯ, Д. 14</w:t>
      </w:r>
    </w:p>
    <w:p w:rsidR="00A001BF" w:rsidRDefault="00A001BF">
      <w:pPr>
        <w:pStyle w:val="ConsPlusNormal"/>
      </w:pPr>
    </w:p>
    <w:p w:rsidR="00A001BF" w:rsidRDefault="00A001BF">
      <w:pPr>
        <w:sectPr w:rsidR="00A001BF" w:rsidSect="00DD389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left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324"/>
        <w:gridCol w:w="1701"/>
        <w:gridCol w:w="2098"/>
        <w:gridCol w:w="1814"/>
      </w:tblGrid>
      <w:tr w:rsidR="00A001BF">
        <w:tc>
          <w:tcPr>
            <w:tcW w:w="9638" w:type="dxa"/>
            <w:gridSpan w:val="5"/>
            <w:tcBorders>
              <w:top w:val="nil"/>
              <w:left w:val="nil"/>
              <w:right w:val="nil"/>
            </w:tcBorders>
          </w:tcPr>
          <w:p w:rsidR="00A001BF" w:rsidRDefault="00A001BF">
            <w:pPr>
              <w:pStyle w:val="ConsPlusNormal"/>
              <w:jc w:val="center"/>
            </w:pPr>
            <w:r>
              <w:lastRenderedPageBreak/>
              <w:t>Ведомость вычисления площади земельного участка территории объекта культурного наследия регионального значения</w:t>
            </w:r>
          </w:p>
          <w:p w:rsidR="00A001BF" w:rsidRDefault="00A001BF">
            <w:pPr>
              <w:pStyle w:val="ConsPlusNormal"/>
              <w:jc w:val="center"/>
            </w:pPr>
            <w:r>
              <w:t>"Дом жилой (Участок ул. уборки)", 1936 г., по адресу: Волгоградская область, г. Волгоград, Ворошиловский район, ул. Ковровская, 14</w:t>
            </w: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  <w:jc w:val="center"/>
            </w:pPr>
            <w:r>
              <w:t>Название (номер) межевого знака</w:t>
            </w:r>
          </w:p>
        </w:tc>
        <w:tc>
          <w:tcPr>
            <w:tcW w:w="2324" w:type="dxa"/>
          </w:tcPr>
          <w:p w:rsidR="00A001BF" w:rsidRDefault="00A001BF">
            <w:pPr>
              <w:pStyle w:val="ConsPlusNormal"/>
              <w:jc w:val="center"/>
            </w:pPr>
            <w:r>
              <w:t>Дирекционные углы (град. мин. сек.)</w:t>
            </w:r>
          </w:p>
        </w:tc>
        <w:tc>
          <w:tcPr>
            <w:tcW w:w="1701" w:type="dxa"/>
          </w:tcPr>
          <w:p w:rsidR="00A001BF" w:rsidRDefault="00A001B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098" w:type="dxa"/>
          </w:tcPr>
          <w:p w:rsidR="00A001BF" w:rsidRDefault="00A001BF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1814" w:type="dxa"/>
          </w:tcPr>
          <w:p w:rsidR="00A001BF" w:rsidRDefault="00A001BF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  <w:r>
              <w:t>н1</w:t>
            </w:r>
          </w:p>
        </w:tc>
        <w:tc>
          <w:tcPr>
            <w:tcW w:w="2324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098" w:type="dxa"/>
          </w:tcPr>
          <w:p w:rsidR="00A001BF" w:rsidRDefault="00A001BF">
            <w:pPr>
              <w:pStyle w:val="ConsPlusNormal"/>
              <w:jc w:val="center"/>
            </w:pPr>
            <w:r>
              <w:t>-1385,52</w:t>
            </w:r>
          </w:p>
        </w:tc>
        <w:tc>
          <w:tcPr>
            <w:tcW w:w="1814" w:type="dxa"/>
          </w:tcPr>
          <w:p w:rsidR="00A001BF" w:rsidRDefault="00A001BF">
            <w:pPr>
              <w:pStyle w:val="ConsPlusNormal"/>
              <w:jc w:val="center"/>
            </w:pPr>
            <w:r>
              <w:t>-922,34</w:t>
            </w: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324" w:type="dxa"/>
          </w:tcPr>
          <w:p w:rsidR="00A001BF" w:rsidRDefault="00A001BF">
            <w:pPr>
              <w:pStyle w:val="ConsPlusNormal"/>
              <w:jc w:val="center"/>
            </w:pPr>
            <w:r>
              <w:t>48° 51' 39''</w:t>
            </w:r>
          </w:p>
        </w:tc>
        <w:tc>
          <w:tcPr>
            <w:tcW w:w="1701" w:type="dxa"/>
          </w:tcPr>
          <w:p w:rsidR="00A001BF" w:rsidRDefault="00A001BF">
            <w:pPr>
              <w:pStyle w:val="ConsPlusNormal"/>
              <w:jc w:val="center"/>
            </w:pPr>
            <w:r>
              <w:t>1,16</w:t>
            </w:r>
          </w:p>
        </w:tc>
        <w:tc>
          <w:tcPr>
            <w:tcW w:w="2098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814" w:type="dxa"/>
          </w:tcPr>
          <w:p w:rsidR="00A001BF" w:rsidRDefault="00A001BF">
            <w:pPr>
              <w:pStyle w:val="ConsPlusNormal"/>
            </w:pP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  <w:r>
              <w:t>н2</w:t>
            </w:r>
          </w:p>
        </w:tc>
        <w:tc>
          <w:tcPr>
            <w:tcW w:w="2324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098" w:type="dxa"/>
          </w:tcPr>
          <w:p w:rsidR="00A001BF" w:rsidRDefault="00A001BF">
            <w:pPr>
              <w:pStyle w:val="ConsPlusNormal"/>
              <w:jc w:val="center"/>
            </w:pPr>
            <w:r>
              <w:t>-1384,76</w:t>
            </w:r>
          </w:p>
        </w:tc>
        <w:tc>
          <w:tcPr>
            <w:tcW w:w="1814" w:type="dxa"/>
          </w:tcPr>
          <w:p w:rsidR="00A001BF" w:rsidRDefault="00A001BF">
            <w:pPr>
              <w:pStyle w:val="ConsPlusNormal"/>
              <w:jc w:val="center"/>
            </w:pPr>
            <w:r>
              <w:t>-921,47</w:t>
            </w: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324" w:type="dxa"/>
          </w:tcPr>
          <w:p w:rsidR="00A001BF" w:rsidRDefault="00A001BF">
            <w:pPr>
              <w:pStyle w:val="ConsPlusNormal"/>
              <w:jc w:val="center"/>
            </w:pPr>
            <w:r>
              <w:t>129° 43' 01''</w:t>
            </w:r>
          </w:p>
        </w:tc>
        <w:tc>
          <w:tcPr>
            <w:tcW w:w="1701" w:type="dxa"/>
          </w:tcPr>
          <w:p w:rsidR="00A001BF" w:rsidRDefault="00A001BF">
            <w:pPr>
              <w:pStyle w:val="ConsPlusNormal"/>
              <w:jc w:val="center"/>
            </w:pPr>
            <w:r>
              <w:t>7,45</w:t>
            </w:r>
          </w:p>
        </w:tc>
        <w:tc>
          <w:tcPr>
            <w:tcW w:w="2098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814" w:type="dxa"/>
          </w:tcPr>
          <w:p w:rsidR="00A001BF" w:rsidRDefault="00A001BF">
            <w:pPr>
              <w:pStyle w:val="ConsPlusNormal"/>
            </w:pP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  <w:r>
              <w:t>н3</w:t>
            </w:r>
          </w:p>
        </w:tc>
        <w:tc>
          <w:tcPr>
            <w:tcW w:w="2324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098" w:type="dxa"/>
          </w:tcPr>
          <w:p w:rsidR="00A001BF" w:rsidRDefault="00A001BF">
            <w:pPr>
              <w:pStyle w:val="ConsPlusNormal"/>
              <w:jc w:val="center"/>
            </w:pPr>
            <w:r>
              <w:t>-1389,52</w:t>
            </w:r>
          </w:p>
        </w:tc>
        <w:tc>
          <w:tcPr>
            <w:tcW w:w="1814" w:type="dxa"/>
          </w:tcPr>
          <w:p w:rsidR="00A001BF" w:rsidRDefault="00A001BF">
            <w:pPr>
              <w:pStyle w:val="ConsPlusNormal"/>
              <w:jc w:val="center"/>
            </w:pPr>
            <w:r>
              <w:t>-915,74</w:t>
            </w: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324" w:type="dxa"/>
          </w:tcPr>
          <w:p w:rsidR="00A001BF" w:rsidRDefault="00A001BF">
            <w:pPr>
              <w:pStyle w:val="ConsPlusNormal"/>
              <w:jc w:val="center"/>
            </w:pPr>
            <w:r>
              <w:t>222° 16' 25''</w:t>
            </w:r>
          </w:p>
        </w:tc>
        <w:tc>
          <w:tcPr>
            <w:tcW w:w="1701" w:type="dxa"/>
          </w:tcPr>
          <w:p w:rsidR="00A001BF" w:rsidRDefault="00A001BF">
            <w:pPr>
              <w:pStyle w:val="ConsPlusNormal"/>
              <w:jc w:val="center"/>
            </w:pPr>
            <w:r>
              <w:t>8,47</w:t>
            </w:r>
          </w:p>
        </w:tc>
        <w:tc>
          <w:tcPr>
            <w:tcW w:w="2098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814" w:type="dxa"/>
          </w:tcPr>
          <w:p w:rsidR="00A001BF" w:rsidRDefault="00A001BF">
            <w:pPr>
              <w:pStyle w:val="ConsPlusNormal"/>
            </w:pP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  <w:r>
              <w:t>н4</w:t>
            </w:r>
          </w:p>
        </w:tc>
        <w:tc>
          <w:tcPr>
            <w:tcW w:w="2324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098" w:type="dxa"/>
          </w:tcPr>
          <w:p w:rsidR="00A001BF" w:rsidRDefault="00A001BF">
            <w:pPr>
              <w:pStyle w:val="ConsPlusNormal"/>
              <w:jc w:val="center"/>
            </w:pPr>
            <w:r>
              <w:t>-1395,79</w:t>
            </w:r>
          </w:p>
        </w:tc>
        <w:tc>
          <w:tcPr>
            <w:tcW w:w="1814" w:type="dxa"/>
          </w:tcPr>
          <w:p w:rsidR="00A001BF" w:rsidRDefault="00A001BF">
            <w:pPr>
              <w:pStyle w:val="ConsPlusNormal"/>
              <w:jc w:val="center"/>
            </w:pPr>
            <w:r>
              <w:t>-921,44</w:t>
            </w: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324" w:type="dxa"/>
          </w:tcPr>
          <w:p w:rsidR="00A001BF" w:rsidRDefault="00A001BF">
            <w:pPr>
              <w:pStyle w:val="ConsPlusNormal"/>
              <w:jc w:val="center"/>
            </w:pPr>
            <w:r>
              <w:t>311° 13' 28''</w:t>
            </w:r>
          </w:p>
        </w:tc>
        <w:tc>
          <w:tcPr>
            <w:tcW w:w="1701" w:type="dxa"/>
          </w:tcPr>
          <w:p w:rsidR="00A001BF" w:rsidRDefault="00A001BF">
            <w:pPr>
              <w:pStyle w:val="ConsPlusNormal"/>
              <w:jc w:val="center"/>
            </w:pPr>
            <w:r>
              <w:t>4,19</w:t>
            </w:r>
          </w:p>
        </w:tc>
        <w:tc>
          <w:tcPr>
            <w:tcW w:w="2098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814" w:type="dxa"/>
          </w:tcPr>
          <w:p w:rsidR="00A001BF" w:rsidRDefault="00A001BF">
            <w:pPr>
              <w:pStyle w:val="ConsPlusNormal"/>
            </w:pP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  <w:r>
              <w:t>н5</w:t>
            </w:r>
          </w:p>
        </w:tc>
        <w:tc>
          <w:tcPr>
            <w:tcW w:w="2324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098" w:type="dxa"/>
          </w:tcPr>
          <w:p w:rsidR="00A001BF" w:rsidRDefault="00A001BF">
            <w:pPr>
              <w:pStyle w:val="ConsPlusNormal"/>
              <w:jc w:val="center"/>
            </w:pPr>
            <w:r>
              <w:t>-1393,03</w:t>
            </w:r>
          </w:p>
        </w:tc>
        <w:tc>
          <w:tcPr>
            <w:tcW w:w="1814" w:type="dxa"/>
          </w:tcPr>
          <w:p w:rsidR="00A001BF" w:rsidRDefault="00A001BF">
            <w:pPr>
              <w:pStyle w:val="ConsPlusNormal"/>
              <w:jc w:val="center"/>
            </w:pPr>
            <w:r>
              <w:t>-924,59</w:t>
            </w: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324" w:type="dxa"/>
          </w:tcPr>
          <w:p w:rsidR="00A001BF" w:rsidRDefault="00A001BF">
            <w:pPr>
              <w:pStyle w:val="ConsPlusNormal"/>
              <w:jc w:val="center"/>
            </w:pPr>
            <w:r>
              <w:t>42° 24' 28''</w:t>
            </w:r>
          </w:p>
        </w:tc>
        <w:tc>
          <w:tcPr>
            <w:tcW w:w="1701" w:type="dxa"/>
          </w:tcPr>
          <w:p w:rsidR="00A001BF" w:rsidRDefault="00A001BF">
            <w:pPr>
              <w:pStyle w:val="ConsPlusNormal"/>
              <w:jc w:val="center"/>
            </w:pPr>
            <w:r>
              <w:t>7,19</w:t>
            </w:r>
          </w:p>
        </w:tc>
        <w:tc>
          <w:tcPr>
            <w:tcW w:w="2098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814" w:type="dxa"/>
          </w:tcPr>
          <w:p w:rsidR="00A001BF" w:rsidRDefault="00A001BF">
            <w:pPr>
              <w:pStyle w:val="ConsPlusNormal"/>
            </w:pP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  <w:r>
              <w:t>н6</w:t>
            </w:r>
          </w:p>
        </w:tc>
        <w:tc>
          <w:tcPr>
            <w:tcW w:w="2324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098" w:type="dxa"/>
          </w:tcPr>
          <w:p w:rsidR="00A001BF" w:rsidRDefault="00A001BF">
            <w:pPr>
              <w:pStyle w:val="ConsPlusNormal"/>
              <w:jc w:val="center"/>
            </w:pPr>
            <w:r>
              <w:t>-1387,72</w:t>
            </w:r>
          </w:p>
        </w:tc>
        <w:tc>
          <w:tcPr>
            <w:tcW w:w="1814" w:type="dxa"/>
          </w:tcPr>
          <w:p w:rsidR="00A001BF" w:rsidRDefault="00A001BF">
            <w:pPr>
              <w:pStyle w:val="ConsPlusNormal"/>
              <w:jc w:val="center"/>
            </w:pPr>
            <w:r>
              <w:t>-919,74</w:t>
            </w: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324" w:type="dxa"/>
          </w:tcPr>
          <w:p w:rsidR="00A001BF" w:rsidRDefault="00A001BF">
            <w:pPr>
              <w:pStyle w:val="ConsPlusNormal"/>
              <w:jc w:val="center"/>
            </w:pPr>
            <w:r>
              <w:t>310° 14' 11''</w:t>
            </w:r>
          </w:p>
        </w:tc>
        <w:tc>
          <w:tcPr>
            <w:tcW w:w="1701" w:type="dxa"/>
          </w:tcPr>
          <w:p w:rsidR="00A001BF" w:rsidRDefault="00A001BF">
            <w:pPr>
              <w:pStyle w:val="ConsPlusNormal"/>
              <w:jc w:val="center"/>
            </w:pPr>
            <w:r>
              <w:t>3,41</w:t>
            </w:r>
          </w:p>
        </w:tc>
        <w:tc>
          <w:tcPr>
            <w:tcW w:w="2098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814" w:type="dxa"/>
          </w:tcPr>
          <w:p w:rsidR="00A001BF" w:rsidRDefault="00A001BF">
            <w:pPr>
              <w:pStyle w:val="ConsPlusNormal"/>
            </w:pPr>
          </w:p>
        </w:tc>
      </w:tr>
      <w:tr w:rsidR="00A001BF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701" w:type="dxa"/>
          </w:tcPr>
          <w:p w:rsidR="00A001BF" w:rsidRDefault="00A001BF">
            <w:pPr>
              <w:pStyle w:val="ConsPlusNormal"/>
            </w:pPr>
            <w:r>
              <w:t>н1</w:t>
            </w:r>
          </w:p>
        </w:tc>
        <w:tc>
          <w:tcPr>
            <w:tcW w:w="2324" w:type="dxa"/>
          </w:tcPr>
          <w:p w:rsidR="00A001BF" w:rsidRDefault="00A001BF">
            <w:pPr>
              <w:pStyle w:val="ConsPlusNormal"/>
            </w:pPr>
          </w:p>
        </w:tc>
        <w:tc>
          <w:tcPr>
            <w:tcW w:w="1701" w:type="dxa"/>
          </w:tcPr>
          <w:p w:rsidR="00A001BF" w:rsidRDefault="00A001BF">
            <w:pPr>
              <w:pStyle w:val="ConsPlusNormal"/>
            </w:pPr>
          </w:p>
        </w:tc>
        <w:tc>
          <w:tcPr>
            <w:tcW w:w="2098" w:type="dxa"/>
          </w:tcPr>
          <w:p w:rsidR="00A001BF" w:rsidRDefault="00A001BF">
            <w:pPr>
              <w:pStyle w:val="ConsPlusNormal"/>
              <w:jc w:val="center"/>
            </w:pPr>
            <w:r>
              <w:t>-1385,52</w:t>
            </w:r>
          </w:p>
        </w:tc>
        <w:tc>
          <w:tcPr>
            <w:tcW w:w="1814" w:type="dxa"/>
          </w:tcPr>
          <w:p w:rsidR="00A001BF" w:rsidRDefault="00A001BF">
            <w:pPr>
              <w:pStyle w:val="ConsPlusNormal"/>
              <w:jc w:val="center"/>
            </w:pPr>
            <w:r>
              <w:t>-922,34</w:t>
            </w:r>
          </w:p>
        </w:tc>
      </w:tr>
      <w:tr w:rsidR="00A001BF">
        <w:tc>
          <w:tcPr>
            <w:tcW w:w="9638" w:type="dxa"/>
            <w:gridSpan w:val="5"/>
            <w:tcBorders>
              <w:left w:val="nil"/>
              <w:bottom w:val="nil"/>
              <w:right w:val="nil"/>
            </w:tcBorders>
          </w:tcPr>
          <w:p w:rsidR="00A001BF" w:rsidRDefault="00A001BF">
            <w:pPr>
              <w:pStyle w:val="ConsPlusNormal"/>
            </w:pPr>
            <w:r>
              <w:t>Площадь: 39.034 кв. м. Периметр: 31.87 м.</w:t>
            </w:r>
          </w:p>
        </w:tc>
      </w:tr>
    </w:tbl>
    <w:p w:rsidR="00A001BF" w:rsidRDefault="00A001BF">
      <w:pPr>
        <w:sectPr w:rsidR="00A001B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right"/>
        <w:outlineLvl w:val="0"/>
      </w:pPr>
      <w:r>
        <w:t>Приложение 4</w:t>
      </w:r>
    </w:p>
    <w:p w:rsidR="00A001BF" w:rsidRDefault="00A001BF">
      <w:pPr>
        <w:pStyle w:val="ConsPlusNormal"/>
        <w:jc w:val="right"/>
      </w:pPr>
      <w:r>
        <w:t>к приказу</w:t>
      </w:r>
    </w:p>
    <w:p w:rsidR="00A001BF" w:rsidRDefault="00A001BF">
      <w:pPr>
        <w:pStyle w:val="ConsPlusNormal"/>
        <w:jc w:val="right"/>
      </w:pPr>
      <w:r>
        <w:t>комитета культуры</w:t>
      </w:r>
    </w:p>
    <w:p w:rsidR="00A001BF" w:rsidRDefault="00A001BF">
      <w:pPr>
        <w:pStyle w:val="ConsPlusNormal"/>
        <w:jc w:val="right"/>
      </w:pPr>
      <w:r>
        <w:t>Волгоградской области</w:t>
      </w:r>
    </w:p>
    <w:p w:rsidR="00A001BF" w:rsidRDefault="00A001BF">
      <w:pPr>
        <w:pStyle w:val="ConsPlusNormal"/>
        <w:jc w:val="right"/>
      </w:pPr>
      <w:r>
        <w:t>от 11.08.2015 N 01-20/296</w: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Title"/>
        <w:jc w:val="center"/>
      </w:pPr>
      <w:bookmarkStart w:id="2" w:name="P161"/>
      <w:bookmarkEnd w:id="2"/>
      <w:r>
        <w:t>ПРАВОВЫЕ РЕЖИМЫ ИСПОЛЬЗОВАНИЯ ТЕРРИТОРИИ ОБЪЕКТА КУЛЬТУРНОГО</w:t>
      </w:r>
    </w:p>
    <w:p w:rsidR="00A001BF" w:rsidRDefault="00A001BF">
      <w:pPr>
        <w:pStyle w:val="ConsPlusTitle"/>
        <w:jc w:val="center"/>
      </w:pPr>
      <w:r>
        <w:t>НАСЛЕДИЯ РЕГИОНАЛЬНОГО ЗНАЧЕНИЯ "ДОМ ЖИЛОЙ</w:t>
      </w:r>
    </w:p>
    <w:p w:rsidR="00A001BF" w:rsidRDefault="00A001BF">
      <w:pPr>
        <w:pStyle w:val="ConsPlusTitle"/>
        <w:jc w:val="center"/>
      </w:pPr>
      <w:r>
        <w:t>(УЧАСТОК УЛ. УБОРКИ)", 1936 Г., РАСПОЛОЖЕННОГО ПО АДРЕСУ:</w:t>
      </w:r>
    </w:p>
    <w:p w:rsidR="00A001BF" w:rsidRDefault="00A001BF">
      <w:pPr>
        <w:pStyle w:val="ConsPlusTitle"/>
        <w:jc w:val="center"/>
      </w:pPr>
      <w:r>
        <w:t>Г. ВОЛГОГРАД, ВОРОШИЛОВСКИЙ РАЙОН, УЛ. КОВРОВСКАЯ, Д. 14</w: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ind w:firstLine="540"/>
        <w:jc w:val="both"/>
      </w:pPr>
      <w:r>
        <w:t xml:space="preserve">На территории объекта культурного наследия регионального значения "Дом жилой (Участок ул. уборки)", 1936 г., расположенного по адресу: г. Волгоград, Ворошиловский район, ул. Ковровская, д. 14, запрещаются строительство объектов капитального строительства и увеличение </w:t>
      </w:r>
      <w:proofErr w:type="gramStart"/>
      <w:r>
        <w:t>объемно-пространственных характеристик</w:t>
      </w:r>
      <w:proofErr w:type="gramEnd"/>
      <w:r>
        <w:t xml:space="preserve"> существующих на территории памятника или ансамбля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A001BF" w:rsidRDefault="00A001BF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</w:t>
      </w:r>
      <w:r>
        <w:lastRenderedPageBreak/>
        <w:t>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jc w:val="both"/>
      </w:pPr>
    </w:p>
    <w:p w:rsidR="00A001BF" w:rsidRDefault="00A001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0B68" w:rsidRDefault="005C0B68">
      <w:bookmarkStart w:id="3" w:name="_GoBack"/>
      <w:bookmarkEnd w:id="3"/>
    </w:p>
    <w:sectPr w:rsidR="005C0B68" w:rsidSect="006B1A34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1BF"/>
    <w:rsid w:val="005C0B68"/>
    <w:rsid w:val="00A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36BB46-C117-4F25-8168-2334D0BDD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01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01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01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DCFB2C1EBDE8AF5CF69B343FFFF40BB8F07CA029E170CBB65FF3D1165537009C917A6DEB0C976A57EDB05D750BC135A5F0038CE212B9E56DD5D01Dm4iCM" TargetMode="External"/><Relationship Id="rId5" Type="http://schemas.openxmlformats.org/officeDocument/2006/relationships/hyperlink" Target="consultantplus://offline/ref=61DCFB2C1EBDE8AF5CF685392993AB0EB9F320A429E37A9BE802F58649053155CED12434A94C846A55F3B25C74m0i0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1065</Words>
  <Characters>6071</Characters>
  <Application>Microsoft Office Word</Application>
  <DocSecurity>0</DocSecurity>
  <Lines>50</Lines>
  <Paragraphs>14</Paragraphs>
  <ScaleCrop>false</ScaleCrop>
  <Company>diakov.net</Company>
  <LinksUpToDate>false</LinksUpToDate>
  <CharactersWithSpaces>7122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2020-12-14T12:34:00Z</dcterms:created>
  <dcterms:modified xsi:type="dcterms:W3CDTF">2020-12-14T12:34:00Z</dcterms:modified>
</cp:coreProperties>
</file>