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21D4B" w:rsidRDefault="00A21D4B">
      <w:pPr>
        <w:pStyle w:val="ConsPlusTitlePage"/>
      </w:pPr>
      <w:r>
        <w:t xml:space="preserve">Документ предоставлен </w:t>
      </w:r>
      <w:hyperlink r:id="rId4" w:history="1">
        <w:r>
          <w:rPr>
            <w:color w:val="0000FF"/>
          </w:rPr>
          <w:t>КонсультантПлюс</w:t>
        </w:r>
      </w:hyperlink>
      <w:r>
        <w:br/>
      </w:r>
    </w:p>
    <w:p w:rsidR="00A21D4B" w:rsidRDefault="00A21D4B">
      <w:pPr>
        <w:pStyle w:val="ConsPlusNormal"/>
        <w:jc w:val="both"/>
        <w:outlineLvl w:val="0"/>
      </w:pPr>
    </w:p>
    <w:p w:rsidR="00A21D4B" w:rsidRDefault="00A21D4B">
      <w:pPr>
        <w:pStyle w:val="ConsPlusTitle"/>
        <w:jc w:val="center"/>
        <w:outlineLvl w:val="0"/>
      </w:pPr>
      <w:r>
        <w:t>КОМИТЕТ ГОСУДАРСТВЕННОЙ ОХРАНЫ ОБЪЕКТОВ</w:t>
      </w:r>
    </w:p>
    <w:p w:rsidR="00A21D4B" w:rsidRDefault="00A21D4B">
      <w:pPr>
        <w:pStyle w:val="ConsPlusTitle"/>
        <w:jc w:val="center"/>
      </w:pPr>
      <w:r>
        <w:t>КУЛЬТУРНОГО НАСЛЕДИЯ ВОЛГОГРАДСКОЙ ОБЛАСТИ</w:t>
      </w:r>
    </w:p>
    <w:p w:rsidR="00A21D4B" w:rsidRDefault="00A21D4B">
      <w:pPr>
        <w:pStyle w:val="ConsPlusTitle"/>
        <w:jc w:val="both"/>
      </w:pPr>
    </w:p>
    <w:p w:rsidR="00A21D4B" w:rsidRDefault="00A21D4B">
      <w:pPr>
        <w:pStyle w:val="ConsPlusTitle"/>
        <w:jc w:val="center"/>
      </w:pPr>
      <w:r>
        <w:t>ПРИКАЗ</w:t>
      </w:r>
    </w:p>
    <w:p w:rsidR="00A21D4B" w:rsidRDefault="00A21D4B">
      <w:pPr>
        <w:pStyle w:val="ConsPlusTitle"/>
        <w:jc w:val="center"/>
      </w:pPr>
      <w:r>
        <w:t>от 22 ноября 2022 г. N 602</w:t>
      </w:r>
    </w:p>
    <w:p w:rsidR="00A21D4B" w:rsidRDefault="00A21D4B">
      <w:pPr>
        <w:pStyle w:val="ConsPlusTitle"/>
        <w:jc w:val="both"/>
      </w:pPr>
    </w:p>
    <w:p w:rsidR="00A21D4B" w:rsidRDefault="00A21D4B">
      <w:pPr>
        <w:pStyle w:val="ConsPlusTitle"/>
        <w:jc w:val="center"/>
      </w:pPr>
      <w:r>
        <w:t>ОБ УТВЕРЖДЕНИИ ГРАНИЦ И РЕЖИМА ИСПОЛЬЗОВАНИЯ ТЕРРИТОРИИ</w:t>
      </w:r>
    </w:p>
    <w:p w:rsidR="00A21D4B" w:rsidRDefault="00A21D4B">
      <w:pPr>
        <w:pStyle w:val="ConsPlusTitle"/>
        <w:jc w:val="center"/>
      </w:pPr>
      <w:r>
        <w:t>ОБЪЕКТА КУЛЬТУРНОГО НАСЛЕДИЯ РЕГИОНАЛЬНОГО ЗНАЧЕНИЯ "МОГИЛА</w:t>
      </w:r>
    </w:p>
    <w:p w:rsidR="00A21D4B" w:rsidRDefault="00A21D4B">
      <w:pPr>
        <w:pStyle w:val="ConsPlusTitle"/>
        <w:jc w:val="center"/>
      </w:pPr>
      <w:r>
        <w:t>КАПИТАНА ЗИНЧЕНКО С.О.", РАСПОЛОЖЕННОГО ПО АДРЕСУ:</w:t>
      </w:r>
    </w:p>
    <w:p w:rsidR="00A21D4B" w:rsidRDefault="00A21D4B">
      <w:pPr>
        <w:pStyle w:val="ConsPlusTitle"/>
        <w:jc w:val="center"/>
      </w:pPr>
      <w:r>
        <w:t>ВОЛГОГРАДСКАЯ ОБЛАСТЬ, Г. ВОЛГОГРАД, КРАСНОАРМЕЙСКИЙ РАЙОН,</w:t>
      </w:r>
    </w:p>
    <w:p w:rsidR="00A21D4B" w:rsidRDefault="00A21D4B">
      <w:pPr>
        <w:pStyle w:val="ConsPlusTitle"/>
        <w:jc w:val="center"/>
      </w:pPr>
      <w:r>
        <w:t>УЛ. АРСЕНЬЕВА, 2</w:t>
      </w:r>
    </w:p>
    <w:p w:rsidR="00A21D4B" w:rsidRDefault="00A21D4B">
      <w:pPr>
        <w:pStyle w:val="ConsPlusNormal"/>
        <w:jc w:val="both"/>
      </w:pPr>
    </w:p>
    <w:p w:rsidR="00A21D4B" w:rsidRDefault="00A21D4B">
      <w:pPr>
        <w:pStyle w:val="ConsPlusNormal"/>
        <w:ind w:firstLine="540"/>
        <w:jc w:val="both"/>
      </w:pPr>
      <w:r>
        <w:t xml:space="preserve">В соответствии со </w:t>
      </w:r>
      <w:hyperlink r:id="rId5" w:history="1">
        <w:r>
          <w:rPr>
            <w:color w:val="0000FF"/>
          </w:rPr>
          <w:t>статьей 3.1</w:t>
        </w:r>
      </w:hyperlink>
      <w:r>
        <w:t xml:space="preserve">, </w:t>
      </w:r>
      <w:hyperlink r:id="rId6" w:history="1">
        <w:r>
          <w:rPr>
            <w:color w:val="0000FF"/>
          </w:rPr>
          <w:t>пунктом 2 статьи 33</w:t>
        </w:r>
      </w:hyperlink>
      <w:r>
        <w:t xml:space="preserve"> Федерального закона от 25 июня 2002 г. N 73-ФЗ "Об объектах культурного наследия (памятниках истории и культуры) народов Российской Федерации", </w:t>
      </w:r>
      <w:hyperlink r:id="rId7" w:history="1">
        <w:r>
          <w:rPr>
            <w:color w:val="0000FF"/>
          </w:rPr>
          <w:t>пунктом 8</w:t>
        </w:r>
      </w:hyperlink>
      <w:r>
        <w:t xml:space="preserve"> требований к составлению проектов границ территорий объектов культурного наследия, утвержденных приказом Министерства культуры Российской Федерации от 04 июня 2015 г. N 1745, </w:t>
      </w:r>
      <w:hyperlink r:id="rId8" w:history="1">
        <w:r>
          <w:rPr>
            <w:color w:val="0000FF"/>
          </w:rPr>
          <w:t>Положением</w:t>
        </w:r>
      </w:hyperlink>
      <w:r>
        <w:t xml:space="preserve"> о комитете государственной охраны объектов культурного наследия Волгоградской области, утвержденным постановлением Администрации Волгоградской области от 19 декабря 2016 г. N 697-п, приказываю:</w:t>
      </w:r>
    </w:p>
    <w:p w:rsidR="00A21D4B" w:rsidRDefault="00A21D4B">
      <w:pPr>
        <w:pStyle w:val="ConsPlusNormal"/>
        <w:spacing w:before="220"/>
        <w:ind w:firstLine="540"/>
        <w:jc w:val="both"/>
      </w:pPr>
      <w:r>
        <w:t xml:space="preserve">1. Утвердить границы территории объекта культурного наследия регионального значения "Могила капитана Зинченко С.О.", расположенного по адресу: Волгоградская область, г. Волгоград, Красноармейский район, ул. Арсеньева, 2, согласно </w:t>
      </w:r>
      <w:hyperlink w:anchor="P33" w:history="1">
        <w:r>
          <w:rPr>
            <w:color w:val="0000FF"/>
          </w:rPr>
          <w:t>приложениям 1</w:t>
        </w:r>
      </w:hyperlink>
      <w:r>
        <w:t xml:space="preserve"> - </w:t>
      </w:r>
      <w:hyperlink w:anchor="P73" w:history="1">
        <w:r>
          <w:rPr>
            <w:color w:val="0000FF"/>
          </w:rPr>
          <w:t>3</w:t>
        </w:r>
      </w:hyperlink>
      <w:r>
        <w:t>.</w:t>
      </w:r>
    </w:p>
    <w:p w:rsidR="00A21D4B" w:rsidRDefault="00A21D4B">
      <w:pPr>
        <w:pStyle w:val="ConsPlusNormal"/>
        <w:spacing w:before="220"/>
        <w:ind w:firstLine="540"/>
        <w:jc w:val="both"/>
      </w:pPr>
      <w:r>
        <w:t xml:space="preserve">2. Утвердить </w:t>
      </w:r>
      <w:hyperlink w:anchor="P131" w:history="1">
        <w:r>
          <w:rPr>
            <w:color w:val="0000FF"/>
          </w:rPr>
          <w:t>режим</w:t>
        </w:r>
      </w:hyperlink>
      <w:r>
        <w:t xml:space="preserve"> использования территории объекта культурного наследия регионального значения "Могила капитана Зинченко С.О.", расположенного по адресу: Волгоградская область, г. Волгоград, Красноармейский район, ул. Арсеньева, 2, согласно приложению 4.</w:t>
      </w:r>
    </w:p>
    <w:p w:rsidR="00A21D4B" w:rsidRDefault="00A21D4B">
      <w:pPr>
        <w:pStyle w:val="ConsPlusNormal"/>
        <w:spacing w:before="220"/>
        <w:ind w:firstLine="540"/>
        <w:jc w:val="both"/>
      </w:pPr>
      <w:r>
        <w:t>3. Настоящий приказ вступает в силу со дня его подписания и подлежит официальному опубликованию.</w:t>
      </w:r>
    </w:p>
    <w:p w:rsidR="00A21D4B" w:rsidRDefault="00A21D4B">
      <w:pPr>
        <w:pStyle w:val="ConsPlusNormal"/>
        <w:jc w:val="both"/>
      </w:pPr>
    </w:p>
    <w:p w:rsidR="00A21D4B" w:rsidRDefault="00A21D4B">
      <w:pPr>
        <w:pStyle w:val="ConsPlusNormal"/>
        <w:jc w:val="right"/>
      </w:pPr>
      <w:r>
        <w:t>Председатель комитета</w:t>
      </w:r>
    </w:p>
    <w:p w:rsidR="00A21D4B" w:rsidRDefault="00A21D4B">
      <w:pPr>
        <w:pStyle w:val="ConsPlusNormal"/>
        <w:jc w:val="right"/>
      </w:pPr>
      <w:r>
        <w:t>А.Ю.БАЖЕНОВ</w:t>
      </w:r>
    </w:p>
    <w:p w:rsidR="00A21D4B" w:rsidRDefault="00A21D4B">
      <w:pPr>
        <w:pStyle w:val="ConsPlusNormal"/>
        <w:jc w:val="both"/>
      </w:pPr>
    </w:p>
    <w:p w:rsidR="00A21D4B" w:rsidRDefault="00A21D4B">
      <w:pPr>
        <w:pStyle w:val="ConsPlusNormal"/>
        <w:jc w:val="both"/>
      </w:pPr>
    </w:p>
    <w:p w:rsidR="00A21D4B" w:rsidRDefault="00A21D4B">
      <w:pPr>
        <w:pStyle w:val="ConsPlusNormal"/>
        <w:jc w:val="both"/>
      </w:pPr>
    </w:p>
    <w:p w:rsidR="00A21D4B" w:rsidRDefault="00A21D4B">
      <w:pPr>
        <w:pStyle w:val="ConsPlusNormal"/>
        <w:jc w:val="both"/>
      </w:pPr>
    </w:p>
    <w:p w:rsidR="00A21D4B" w:rsidRDefault="00A21D4B">
      <w:pPr>
        <w:pStyle w:val="ConsPlusNormal"/>
        <w:jc w:val="both"/>
      </w:pPr>
    </w:p>
    <w:p w:rsidR="00A21D4B" w:rsidRDefault="00A21D4B">
      <w:pPr>
        <w:pStyle w:val="ConsPlusNormal"/>
        <w:jc w:val="right"/>
        <w:outlineLvl w:val="0"/>
      </w:pPr>
      <w:r>
        <w:t>Приложение 1</w:t>
      </w:r>
    </w:p>
    <w:p w:rsidR="00A21D4B" w:rsidRDefault="00A21D4B">
      <w:pPr>
        <w:pStyle w:val="ConsPlusNormal"/>
        <w:jc w:val="right"/>
      </w:pPr>
      <w:r>
        <w:t>к приказу</w:t>
      </w:r>
    </w:p>
    <w:p w:rsidR="00A21D4B" w:rsidRDefault="00A21D4B">
      <w:pPr>
        <w:pStyle w:val="ConsPlusNormal"/>
        <w:jc w:val="right"/>
      </w:pPr>
      <w:r>
        <w:t>комитета</w:t>
      </w:r>
    </w:p>
    <w:p w:rsidR="00A21D4B" w:rsidRDefault="00A21D4B">
      <w:pPr>
        <w:pStyle w:val="ConsPlusNormal"/>
        <w:jc w:val="right"/>
      </w:pPr>
      <w:r>
        <w:t>государственной охраны</w:t>
      </w:r>
    </w:p>
    <w:p w:rsidR="00A21D4B" w:rsidRDefault="00A21D4B">
      <w:pPr>
        <w:pStyle w:val="ConsPlusNormal"/>
        <w:jc w:val="right"/>
      </w:pPr>
      <w:r>
        <w:t>объектов культурного наследия</w:t>
      </w:r>
    </w:p>
    <w:p w:rsidR="00A21D4B" w:rsidRDefault="00A21D4B">
      <w:pPr>
        <w:pStyle w:val="ConsPlusNormal"/>
        <w:jc w:val="right"/>
      </w:pPr>
      <w:r>
        <w:t>Волгоградской области</w:t>
      </w:r>
    </w:p>
    <w:p w:rsidR="00A21D4B" w:rsidRDefault="00A21D4B">
      <w:pPr>
        <w:pStyle w:val="ConsPlusNormal"/>
        <w:jc w:val="right"/>
      </w:pPr>
      <w:r>
        <w:t>от 22.11.2022 N 602</w:t>
      </w:r>
    </w:p>
    <w:p w:rsidR="00A21D4B" w:rsidRDefault="00A21D4B">
      <w:pPr>
        <w:pStyle w:val="ConsPlusNormal"/>
        <w:jc w:val="both"/>
      </w:pPr>
    </w:p>
    <w:p w:rsidR="00A21D4B" w:rsidRDefault="00A21D4B">
      <w:pPr>
        <w:pStyle w:val="ConsPlusTitle"/>
        <w:jc w:val="center"/>
      </w:pPr>
      <w:bookmarkStart w:id="0" w:name="P33"/>
      <w:bookmarkEnd w:id="0"/>
      <w:r>
        <w:t>СХЕМА</w:t>
      </w:r>
    </w:p>
    <w:p w:rsidR="00A21D4B" w:rsidRDefault="00A21D4B">
      <w:pPr>
        <w:pStyle w:val="ConsPlusTitle"/>
        <w:jc w:val="center"/>
      </w:pPr>
      <w:r>
        <w:t>ГРАНИЦ ТЕРРИТОРИИ ОБЪЕКТА КУЛЬТУРНОГО НАСЛЕДИЯ РЕГИОНАЛЬНОГО</w:t>
      </w:r>
    </w:p>
    <w:p w:rsidR="00A21D4B" w:rsidRDefault="00A21D4B">
      <w:pPr>
        <w:pStyle w:val="ConsPlusTitle"/>
        <w:jc w:val="center"/>
      </w:pPr>
      <w:r>
        <w:t>ЗНАЧЕНИЯ "МОГИЛА КАПИТАНА ЗИНЧЕНКО С.О.", РАСПОЛОЖЕННОГО</w:t>
      </w:r>
    </w:p>
    <w:p w:rsidR="00A21D4B" w:rsidRDefault="00A21D4B">
      <w:pPr>
        <w:pStyle w:val="ConsPlusTitle"/>
        <w:jc w:val="center"/>
      </w:pPr>
      <w:r>
        <w:t>ПО АДРЕСУ: ВОЛГОГРАДСКАЯ ОБЛАСТЬ, Г. ВОЛГОГРАД,</w:t>
      </w:r>
    </w:p>
    <w:p w:rsidR="00A21D4B" w:rsidRDefault="00A21D4B">
      <w:pPr>
        <w:pStyle w:val="ConsPlusTitle"/>
        <w:jc w:val="center"/>
      </w:pPr>
      <w:r>
        <w:t>КРАСНОАРМЕЙСКИЙ РАЙОН, УЛ. АРСЕНЬЕВА, 2</w:t>
      </w:r>
    </w:p>
    <w:p w:rsidR="00A21D4B" w:rsidRDefault="00A21D4B">
      <w:pPr>
        <w:pStyle w:val="ConsPlusNormal"/>
        <w:jc w:val="both"/>
      </w:pPr>
    </w:p>
    <w:p w:rsidR="00A21D4B" w:rsidRDefault="00A21D4B">
      <w:pPr>
        <w:pStyle w:val="ConsPlusNormal"/>
        <w:jc w:val="center"/>
      </w:pPr>
      <w:r w:rsidRPr="00585F17">
        <w:rPr>
          <w:noProof/>
          <w:position w:val="-222"/>
        </w:rPr>
        <w:drawing>
          <wp:inline distT="0" distB="0" distL="0" distR="0">
            <wp:extent cx="3962400" cy="2971800"/>
            <wp:effectExtent l="0" t="0" r="0" b="0"/>
            <wp:docPr id="1" name="Рисунок 1" descr="base_23732_254553_3276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ase_23732_254553_32768"/>
                    <pic:cNvPicPr preferRelativeResize="0">
                      <a:picLocks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62400" cy="2971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21D4B" w:rsidRDefault="00A21D4B">
      <w:pPr>
        <w:pStyle w:val="ConsPlusNormal"/>
        <w:jc w:val="both"/>
      </w:pPr>
    </w:p>
    <w:p w:rsidR="00A21D4B" w:rsidRDefault="00A21D4B">
      <w:pPr>
        <w:pStyle w:val="ConsPlusNormal"/>
        <w:jc w:val="both"/>
      </w:pPr>
    </w:p>
    <w:p w:rsidR="00A21D4B" w:rsidRDefault="00A21D4B">
      <w:pPr>
        <w:pStyle w:val="ConsPlusNormal"/>
        <w:jc w:val="both"/>
      </w:pPr>
    </w:p>
    <w:p w:rsidR="00A21D4B" w:rsidRDefault="00A21D4B">
      <w:pPr>
        <w:pStyle w:val="ConsPlusNormal"/>
        <w:jc w:val="both"/>
      </w:pPr>
    </w:p>
    <w:p w:rsidR="00A21D4B" w:rsidRDefault="00A21D4B">
      <w:pPr>
        <w:pStyle w:val="ConsPlusNormal"/>
        <w:jc w:val="both"/>
      </w:pPr>
    </w:p>
    <w:p w:rsidR="00A21D4B" w:rsidRDefault="00A21D4B">
      <w:pPr>
        <w:pStyle w:val="ConsPlusNormal"/>
        <w:jc w:val="right"/>
        <w:outlineLvl w:val="0"/>
      </w:pPr>
      <w:r>
        <w:t>Приложение 2</w:t>
      </w:r>
    </w:p>
    <w:p w:rsidR="00A21D4B" w:rsidRDefault="00A21D4B">
      <w:pPr>
        <w:pStyle w:val="ConsPlusNormal"/>
        <w:jc w:val="right"/>
      </w:pPr>
      <w:r>
        <w:t>к приказу</w:t>
      </w:r>
    </w:p>
    <w:p w:rsidR="00A21D4B" w:rsidRDefault="00A21D4B">
      <w:pPr>
        <w:pStyle w:val="ConsPlusNormal"/>
        <w:jc w:val="right"/>
      </w:pPr>
      <w:r>
        <w:t>комитета</w:t>
      </w:r>
    </w:p>
    <w:p w:rsidR="00A21D4B" w:rsidRDefault="00A21D4B">
      <w:pPr>
        <w:pStyle w:val="ConsPlusNormal"/>
        <w:jc w:val="right"/>
      </w:pPr>
      <w:r>
        <w:t>государственной охраны</w:t>
      </w:r>
    </w:p>
    <w:p w:rsidR="00A21D4B" w:rsidRDefault="00A21D4B">
      <w:pPr>
        <w:pStyle w:val="ConsPlusNormal"/>
        <w:jc w:val="right"/>
      </w:pPr>
      <w:r>
        <w:t>объектов культурного наследия</w:t>
      </w:r>
    </w:p>
    <w:p w:rsidR="00A21D4B" w:rsidRDefault="00A21D4B">
      <w:pPr>
        <w:pStyle w:val="ConsPlusNormal"/>
        <w:jc w:val="right"/>
      </w:pPr>
      <w:r>
        <w:t>Волгоградской области</w:t>
      </w:r>
    </w:p>
    <w:p w:rsidR="00A21D4B" w:rsidRDefault="00A21D4B">
      <w:pPr>
        <w:pStyle w:val="ConsPlusNormal"/>
        <w:jc w:val="right"/>
      </w:pPr>
      <w:r>
        <w:t>от 22.11.2022 N 602</w:t>
      </w:r>
    </w:p>
    <w:p w:rsidR="00A21D4B" w:rsidRDefault="00A21D4B">
      <w:pPr>
        <w:pStyle w:val="ConsPlusNormal"/>
        <w:jc w:val="both"/>
      </w:pPr>
    </w:p>
    <w:p w:rsidR="00A21D4B" w:rsidRDefault="00A21D4B">
      <w:pPr>
        <w:pStyle w:val="ConsPlusTitle"/>
        <w:jc w:val="center"/>
      </w:pPr>
      <w:r>
        <w:t>СИТУАЦИОННЫЙ ПЛАН</w:t>
      </w:r>
    </w:p>
    <w:p w:rsidR="00A21D4B" w:rsidRDefault="00A21D4B">
      <w:pPr>
        <w:pStyle w:val="ConsPlusTitle"/>
        <w:jc w:val="center"/>
      </w:pPr>
      <w:r>
        <w:t>ГРАНИЦ ТЕРРИТОРИИ ОБЪЕКТА КУЛЬТУРНОГО НАСЛЕДИЯ РЕГИОНАЛЬНОГО</w:t>
      </w:r>
    </w:p>
    <w:p w:rsidR="00A21D4B" w:rsidRDefault="00A21D4B">
      <w:pPr>
        <w:pStyle w:val="ConsPlusTitle"/>
        <w:jc w:val="center"/>
      </w:pPr>
      <w:r>
        <w:t>ЗНАЧЕНИЯ "МОГИЛА КАПИТАНА ЗИНЧЕНКО С.О.", РАСПОЛОЖЕННОГО</w:t>
      </w:r>
    </w:p>
    <w:p w:rsidR="00A21D4B" w:rsidRDefault="00A21D4B">
      <w:pPr>
        <w:pStyle w:val="ConsPlusTitle"/>
        <w:jc w:val="center"/>
      </w:pPr>
      <w:r>
        <w:t>ПО АДРЕСУ: ВОЛГОГРАДСКАЯ ОБЛАСТЬ, Г. ВОЛГОГРАД,</w:t>
      </w:r>
    </w:p>
    <w:p w:rsidR="00A21D4B" w:rsidRDefault="00A21D4B">
      <w:pPr>
        <w:pStyle w:val="ConsPlusTitle"/>
        <w:jc w:val="center"/>
      </w:pPr>
      <w:r>
        <w:t>КРАСНОАРМЕЙСКИЙ РАЙОН, УЛ. АРСЕНЬЕВА, 2</w:t>
      </w:r>
    </w:p>
    <w:p w:rsidR="00A21D4B" w:rsidRDefault="00A21D4B">
      <w:pPr>
        <w:pStyle w:val="ConsPlusNormal"/>
        <w:jc w:val="both"/>
      </w:pPr>
    </w:p>
    <w:p w:rsidR="00A21D4B" w:rsidRDefault="00A21D4B">
      <w:pPr>
        <w:pStyle w:val="ConsPlusNormal"/>
        <w:jc w:val="center"/>
      </w:pPr>
      <w:r w:rsidRPr="00585F17">
        <w:rPr>
          <w:noProof/>
          <w:position w:val="-214"/>
        </w:rPr>
        <w:lastRenderedPageBreak/>
        <w:drawing>
          <wp:inline distT="0" distB="0" distL="0" distR="0">
            <wp:extent cx="3962400" cy="2867025"/>
            <wp:effectExtent l="0" t="0" r="0" b="9525"/>
            <wp:docPr id="2" name="Рисунок 2" descr="base_23732_254553_3276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base_23732_254553_32769"/>
                    <pic:cNvPicPr preferRelativeResize="0">
                      <a:picLocks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62400" cy="2867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21D4B" w:rsidRDefault="00A21D4B">
      <w:pPr>
        <w:pStyle w:val="ConsPlusNormal"/>
        <w:jc w:val="both"/>
      </w:pPr>
    </w:p>
    <w:p w:rsidR="00A21D4B" w:rsidRDefault="00A21D4B">
      <w:pPr>
        <w:pStyle w:val="ConsPlusNormal"/>
        <w:jc w:val="both"/>
      </w:pPr>
    </w:p>
    <w:p w:rsidR="00A21D4B" w:rsidRDefault="00A21D4B">
      <w:pPr>
        <w:pStyle w:val="ConsPlusNormal"/>
        <w:jc w:val="both"/>
      </w:pPr>
    </w:p>
    <w:p w:rsidR="00A21D4B" w:rsidRDefault="00A21D4B">
      <w:pPr>
        <w:pStyle w:val="ConsPlusNormal"/>
        <w:jc w:val="both"/>
      </w:pPr>
    </w:p>
    <w:p w:rsidR="00A21D4B" w:rsidRDefault="00A21D4B">
      <w:pPr>
        <w:pStyle w:val="ConsPlusNormal"/>
        <w:jc w:val="both"/>
      </w:pPr>
    </w:p>
    <w:p w:rsidR="00A21D4B" w:rsidRDefault="00A21D4B">
      <w:pPr>
        <w:pStyle w:val="ConsPlusNormal"/>
        <w:jc w:val="right"/>
        <w:outlineLvl w:val="0"/>
      </w:pPr>
      <w:r>
        <w:t>Приложение 3</w:t>
      </w:r>
    </w:p>
    <w:p w:rsidR="00A21D4B" w:rsidRDefault="00A21D4B">
      <w:pPr>
        <w:pStyle w:val="ConsPlusNormal"/>
        <w:jc w:val="right"/>
      </w:pPr>
      <w:r>
        <w:t>к приказу</w:t>
      </w:r>
    </w:p>
    <w:p w:rsidR="00A21D4B" w:rsidRDefault="00A21D4B">
      <w:pPr>
        <w:pStyle w:val="ConsPlusNormal"/>
        <w:jc w:val="right"/>
      </w:pPr>
      <w:r>
        <w:t>комитета</w:t>
      </w:r>
    </w:p>
    <w:p w:rsidR="00A21D4B" w:rsidRDefault="00A21D4B">
      <w:pPr>
        <w:pStyle w:val="ConsPlusNormal"/>
        <w:jc w:val="right"/>
      </w:pPr>
      <w:r>
        <w:t>государственной охраны</w:t>
      </w:r>
    </w:p>
    <w:p w:rsidR="00A21D4B" w:rsidRDefault="00A21D4B">
      <w:pPr>
        <w:pStyle w:val="ConsPlusNormal"/>
        <w:jc w:val="right"/>
      </w:pPr>
      <w:r>
        <w:t>объектов культурного наследия</w:t>
      </w:r>
    </w:p>
    <w:p w:rsidR="00A21D4B" w:rsidRDefault="00A21D4B">
      <w:pPr>
        <w:pStyle w:val="ConsPlusNormal"/>
        <w:jc w:val="right"/>
      </w:pPr>
      <w:r>
        <w:t>Волгоградской области</w:t>
      </w:r>
    </w:p>
    <w:p w:rsidR="00A21D4B" w:rsidRDefault="00A21D4B">
      <w:pPr>
        <w:pStyle w:val="ConsPlusNormal"/>
        <w:jc w:val="right"/>
      </w:pPr>
      <w:r>
        <w:t>от 22.11.2022 N 602</w:t>
      </w:r>
    </w:p>
    <w:p w:rsidR="00A21D4B" w:rsidRDefault="00A21D4B">
      <w:pPr>
        <w:pStyle w:val="ConsPlusNormal"/>
        <w:jc w:val="both"/>
      </w:pPr>
    </w:p>
    <w:p w:rsidR="00A21D4B" w:rsidRDefault="00A21D4B">
      <w:pPr>
        <w:pStyle w:val="ConsPlusTitle"/>
        <w:jc w:val="center"/>
      </w:pPr>
      <w:bookmarkStart w:id="1" w:name="P73"/>
      <w:bookmarkEnd w:id="1"/>
      <w:r>
        <w:t>ПЕРЕЧЕНЬ</w:t>
      </w:r>
    </w:p>
    <w:p w:rsidR="00A21D4B" w:rsidRDefault="00A21D4B">
      <w:pPr>
        <w:pStyle w:val="ConsPlusTitle"/>
        <w:jc w:val="center"/>
      </w:pPr>
      <w:r>
        <w:t>КООРДИНАТ ХАРАКТЕРНЫХ ТОЧЕК ГРАНИЦ ТЕРРИТОРИИ ОБЪЕКТА</w:t>
      </w:r>
    </w:p>
    <w:p w:rsidR="00A21D4B" w:rsidRDefault="00A21D4B">
      <w:pPr>
        <w:pStyle w:val="ConsPlusTitle"/>
        <w:jc w:val="center"/>
      </w:pPr>
      <w:r>
        <w:t>КУЛЬТУРНОГО НАСЛЕДИЯ РЕГИОНАЛЬНОГО ЗНАЧЕНИЯ "МОГИЛА КАПИТАНА</w:t>
      </w:r>
    </w:p>
    <w:p w:rsidR="00A21D4B" w:rsidRDefault="00A21D4B">
      <w:pPr>
        <w:pStyle w:val="ConsPlusTitle"/>
        <w:jc w:val="center"/>
      </w:pPr>
      <w:r>
        <w:t>ЗИНЧЕНКО С.О.", РАСПОЛОЖЕННОГО ПО АДРЕСУ: ВОЛГОГРАДСКАЯ</w:t>
      </w:r>
    </w:p>
    <w:p w:rsidR="00A21D4B" w:rsidRDefault="00A21D4B">
      <w:pPr>
        <w:pStyle w:val="ConsPlusTitle"/>
        <w:jc w:val="center"/>
      </w:pPr>
      <w:r>
        <w:t>ОБЛАСТЬ, Г. ВОЛГОГРАД, КРАСНОАРМЕЙСКИЙ РАЙОН,</w:t>
      </w:r>
    </w:p>
    <w:p w:rsidR="00A21D4B" w:rsidRDefault="00A21D4B">
      <w:pPr>
        <w:pStyle w:val="ConsPlusTitle"/>
        <w:jc w:val="center"/>
      </w:pPr>
      <w:r>
        <w:t>УЛ. АРСЕНЬЕВА, 2</w:t>
      </w:r>
    </w:p>
    <w:p w:rsidR="00A21D4B" w:rsidRDefault="00A21D4B">
      <w:pPr>
        <w:pStyle w:val="ConsPlusNormal"/>
        <w:jc w:val="both"/>
      </w:pPr>
    </w:p>
    <w:p w:rsidR="00A21D4B" w:rsidRDefault="00A21D4B">
      <w:pPr>
        <w:pStyle w:val="ConsPlusNormal"/>
        <w:jc w:val="center"/>
      </w:pPr>
      <w:r>
        <w:t>Система координат: МСК 34, зона 1</w:t>
      </w:r>
    </w:p>
    <w:p w:rsidR="00A21D4B" w:rsidRDefault="00A21D4B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3118"/>
        <w:gridCol w:w="3005"/>
        <w:gridCol w:w="2948"/>
      </w:tblGrid>
      <w:tr w:rsidR="00A21D4B">
        <w:tc>
          <w:tcPr>
            <w:tcW w:w="3118" w:type="dxa"/>
          </w:tcPr>
          <w:p w:rsidR="00A21D4B" w:rsidRDefault="00A21D4B">
            <w:pPr>
              <w:pStyle w:val="ConsPlusNormal"/>
              <w:jc w:val="center"/>
            </w:pPr>
            <w:r>
              <w:t>Номер характерной точки</w:t>
            </w:r>
          </w:p>
        </w:tc>
        <w:tc>
          <w:tcPr>
            <w:tcW w:w="3005" w:type="dxa"/>
          </w:tcPr>
          <w:p w:rsidR="00A21D4B" w:rsidRDefault="00A21D4B">
            <w:pPr>
              <w:pStyle w:val="ConsPlusNormal"/>
              <w:jc w:val="center"/>
            </w:pPr>
            <w:r>
              <w:t>Х</w:t>
            </w:r>
          </w:p>
        </w:tc>
        <w:tc>
          <w:tcPr>
            <w:tcW w:w="2948" w:type="dxa"/>
          </w:tcPr>
          <w:p w:rsidR="00A21D4B" w:rsidRDefault="00A21D4B">
            <w:pPr>
              <w:pStyle w:val="ConsPlusNormal"/>
              <w:jc w:val="center"/>
            </w:pPr>
            <w:r>
              <w:t>У</w:t>
            </w:r>
          </w:p>
        </w:tc>
      </w:tr>
      <w:tr w:rsidR="00A21D4B">
        <w:tc>
          <w:tcPr>
            <w:tcW w:w="3118" w:type="dxa"/>
          </w:tcPr>
          <w:p w:rsidR="00A21D4B" w:rsidRDefault="00A21D4B">
            <w:pPr>
              <w:pStyle w:val="ConsPlusNormal"/>
              <w:jc w:val="center"/>
            </w:pPr>
            <w:r>
              <w:t>н1</w:t>
            </w:r>
          </w:p>
        </w:tc>
        <w:tc>
          <w:tcPr>
            <w:tcW w:w="3005" w:type="dxa"/>
          </w:tcPr>
          <w:p w:rsidR="00A21D4B" w:rsidRDefault="00A21D4B">
            <w:pPr>
              <w:pStyle w:val="ConsPlusNormal"/>
              <w:jc w:val="center"/>
            </w:pPr>
            <w:r>
              <w:t>462216,47</w:t>
            </w:r>
          </w:p>
        </w:tc>
        <w:tc>
          <w:tcPr>
            <w:tcW w:w="2948" w:type="dxa"/>
          </w:tcPr>
          <w:p w:rsidR="00A21D4B" w:rsidRDefault="00A21D4B">
            <w:pPr>
              <w:pStyle w:val="ConsPlusNormal"/>
              <w:jc w:val="center"/>
            </w:pPr>
            <w:r>
              <w:t>1408829,09</w:t>
            </w:r>
          </w:p>
        </w:tc>
      </w:tr>
      <w:tr w:rsidR="00A21D4B">
        <w:tc>
          <w:tcPr>
            <w:tcW w:w="3118" w:type="dxa"/>
          </w:tcPr>
          <w:p w:rsidR="00A21D4B" w:rsidRDefault="00A21D4B">
            <w:pPr>
              <w:pStyle w:val="ConsPlusNormal"/>
              <w:jc w:val="center"/>
            </w:pPr>
            <w:r>
              <w:t>н2</w:t>
            </w:r>
          </w:p>
        </w:tc>
        <w:tc>
          <w:tcPr>
            <w:tcW w:w="3005" w:type="dxa"/>
          </w:tcPr>
          <w:p w:rsidR="00A21D4B" w:rsidRDefault="00A21D4B">
            <w:pPr>
              <w:pStyle w:val="ConsPlusNormal"/>
              <w:jc w:val="center"/>
            </w:pPr>
            <w:r>
              <w:t>462216,47</w:t>
            </w:r>
          </w:p>
        </w:tc>
        <w:tc>
          <w:tcPr>
            <w:tcW w:w="2948" w:type="dxa"/>
          </w:tcPr>
          <w:p w:rsidR="00A21D4B" w:rsidRDefault="00A21D4B">
            <w:pPr>
              <w:pStyle w:val="ConsPlusNormal"/>
              <w:jc w:val="center"/>
            </w:pPr>
            <w:r>
              <w:t>1408834,09</w:t>
            </w:r>
          </w:p>
        </w:tc>
      </w:tr>
      <w:tr w:rsidR="00A21D4B">
        <w:tc>
          <w:tcPr>
            <w:tcW w:w="3118" w:type="dxa"/>
          </w:tcPr>
          <w:p w:rsidR="00A21D4B" w:rsidRDefault="00A21D4B">
            <w:pPr>
              <w:pStyle w:val="ConsPlusNormal"/>
              <w:jc w:val="center"/>
            </w:pPr>
            <w:r>
              <w:t>н3</w:t>
            </w:r>
          </w:p>
        </w:tc>
        <w:tc>
          <w:tcPr>
            <w:tcW w:w="3005" w:type="dxa"/>
          </w:tcPr>
          <w:p w:rsidR="00A21D4B" w:rsidRDefault="00A21D4B">
            <w:pPr>
              <w:pStyle w:val="ConsPlusNormal"/>
              <w:jc w:val="center"/>
            </w:pPr>
            <w:r>
              <w:t>462211,47</w:t>
            </w:r>
          </w:p>
        </w:tc>
        <w:tc>
          <w:tcPr>
            <w:tcW w:w="2948" w:type="dxa"/>
          </w:tcPr>
          <w:p w:rsidR="00A21D4B" w:rsidRDefault="00A21D4B">
            <w:pPr>
              <w:pStyle w:val="ConsPlusNormal"/>
              <w:jc w:val="center"/>
            </w:pPr>
            <w:r>
              <w:t>1408834,09</w:t>
            </w:r>
          </w:p>
        </w:tc>
      </w:tr>
      <w:tr w:rsidR="00A21D4B">
        <w:tc>
          <w:tcPr>
            <w:tcW w:w="3118" w:type="dxa"/>
          </w:tcPr>
          <w:p w:rsidR="00A21D4B" w:rsidRDefault="00A21D4B">
            <w:pPr>
              <w:pStyle w:val="ConsPlusNormal"/>
              <w:jc w:val="center"/>
            </w:pPr>
            <w:r>
              <w:t>н4</w:t>
            </w:r>
          </w:p>
        </w:tc>
        <w:tc>
          <w:tcPr>
            <w:tcW w:w="3005" w:type="dxa"/>
          </w:tcPr>
          <w:p w:rsidR="00A21D4B" w:rsidRDefault="00A21D4B">
            <w:pPr>
              <w:pStyle w:val="ConsPlusNormal"/>
              <w:jc w:val="center"/>
            </w:pPr>
            <w:r>
              <w:t>462211,47</w:t>
            </w:r>
          </w:p>
        </w:tc>
        <w:tc>
          <w:tcPr>
            <w:tcW w:w="2948" w:type="dxa"/>
          </w:tcPr>
          <w:p w:rsidR="00A21D4B" w:rsidRDefault="00A21D4B">
            <w:pPr>
              <w:pStyle w:val="ConsPlusNormal"/>
              <w:jc w:val="center"/>
            </w:pPr>
            <w:r>
              <w:t>1408829,09</w:t>
            </w:r>
          </w:p>
        </w:tc>
      </w:tr>
      <w:tr w:rsidR="00A21D4B">
        <w:tc>
          <w:tcPr>
            <w:tcW w:w="3118" w:type="dxa"/>
          </w:tcPr>
          <w:p w:rsidR="00A21D4B" w:rsidRDefault="00A21D4B">
            <w:pPr>
              <w:pStyle w:val="ConsPlusNormal"/>
              <w:jc w:val="center"/>
            </w:pPr>
            <w:r>
              <w:t>н1</w:t>
            </w:r>
          </w:p>
        </w:tc>
        <w:tc>
          <w:tcPr>
            <w:tcW w:w="3005" w:type="dxa"/>
          </w:tcPr>
          <w:p w:rsidR="00A21D4B" w:rsidRDefault="00A21D4B">
            <w:pPr>
              <w:pStyle w:val="ConsPlusNormal"/>
              <w:jc w:val="center"/>
            </w:pPr>
            <w:r>
              <w:t>462216,47</w:t>
            </w:r>
          </w:p>
        </w:tc>
        <w:tc>
          <w:tcPr>
            <w:tcW w:w="2948" w:type="dxa"/>
          </w:tcPr>
          <w:p w:rsidR="00A21D4B" w:rsidRDefault="00A21D4B">
            <w:pPr>
              <w:pStyle w:val="ConsPlusNormal"/>
              <w:jc w:val="center"/>
            </w:pPr>
            <w:r>
              <w:t>1408829,09</w:t>
            </w:r>
          </w:p>
        </w:tc>
      </w:tr>
      <w:tr w:rsidR="00A21D4B">
        <w:tc>
          <w:tcPr>
            <w:tcW w:w="3118" w:type="dxa"/>
          </w:tcPr>
          <w:p w:rsidR="00A21D4B" w:rsidRDefault="00A21D4B">
            <w:pPr>
              <w:pStyle w:val="ConsPlusNormal"/>
            </w:pPr>
          </w:p>
        </w:tc>
        <w:tc>
          <w:tcPr>
            <w:tcW w:w="3005" w:type="dxa"/>
          </w:tcPr>
          <w:p w:rsidR="00A21D4B" w:rsidRDefault="00A21D4B">
            <w:pPr>
              <w:pStyle w:val="ConsPlusNormal"/>
            </w:pPr>
          </w:p>
        </w:tc>
        <w:tc>
          <w:tcPr>
            <w:tcW w:w="2948" w:type="dxa"/>
          </w:tcPr>
          <w:p w:rsidR="00A21D4B" w:rsidRDefault="00A21D4B">
            <w:pPr>
              <w:pStyle w:val="ConsPlusNormal"/>
            </w:pPr>
          </w:p>
        </w:tc>
      </w:tr>
      <w:tr w:rsidR="00A21D4B">
        <w:tc>
          <w:tcPr>
            <w:tcW w:w="3118" w:type="dxa"/>
          </w:tcPr>
          <w:p w:rsidR="00A21D4B" w:rsidRDefault="00A21D4B">
            <w:pPr>
              <w:pStyle w:val="ConsPlusNormal"/>
              <w:jc w:val="center"/>
            </w:pPr>
            <w:r>
              <w:t>н5</w:t>
            </w:r>
          </w:p>
        </w:tc>
        <w:tc>
          <w:tcPr>
            <w:tcW w:w="3005" w:type="dxa"/>
          </w:tcPr>
          <w:p w:rsidR="00A21D4B" w:rsidRDefault="00A21D4B">
            <w:pPr>
              <w:pStyle w:val="ConsPlusNormal"/>
              <w:jc w:val="center"/>
            </w:pPr>
            <w:r>
              <w:t>462478,44</w:t>
            </w:r>
          </w:p>
        </w:tc>
        <w:tc>
          <w:tcPr>
            <w:tcW w:w="2948" w:type="dxa"/>
          </w:tcPr>
          <w:p w:rsidR="00A21D4B" w:rsidRDefault="00A21D4B">
            <w:pPr>
              <w:pStyle w:val="ConsPlusNormal"/>
              <w:jc w:val="center"/>
            </w:pPr>
            <w:r>
              <w:t>1409253,03</w:t>
            </w:r>
          </w:p>
        </w:tc>
      </w:tr>
      <w:tr w:rsidR="00A21D4B">
        <w:tc>
          <w:tcPr>
            <w:tcW w:w="3118" w:type="dxa"/>
          </w:tcPr>
          <w:p w:rsidR="00A21D4B" w:rsidRDefault="00A21D4B">
            <w:pPr>
              <w:pStyle w:val="ConsPlusNormal"/>
              <w:jc w:val="center"/>
            </w:pPr>
            <w:r>
              <w:lastRenderedPageBreak/>
              <w:t>н6</w:t>
            </w:r>
          </w:p>
        </w:tc>
        <w:tc>
          <w:tcPr>
            <w:tcW w:w="3005" w:type="dxa"/>
          </w:tcPr>
          <w:p w:rsidR="00A21D4B" w:rsidRDefault="00A21D4B">
            <w:pPr>
              <w:pStyle w:val="ConsPlusNormal"/>
              <w:jc w:val="center"/>
            </w:pPr>
            <w:r>
              <w:t>462479,98</w:t>
            </w:r>
          </w:p>
        </w:tc>
        <w:tc>
          <w:tcPr>
            <w:tcW w:w="2948" w:type="dxa"/>
          </w:tcPr>
          <w:p w:rsidR="00A21D4B" w:rsidRDefault="00A21D4B">
            <w:pPr>
              <w:pStyle w:val="ConsPlusNormal"/>
              <w:jc w:val="center"/>
            </w:pPr>
            <w:r>
              <w:t>1409288,06</w:t>
            </w:r>
          </w:p>
        </w:tc>
      </w:tr>
      <w:tr w:rsidR="00A21D4B">
        <w:tc>
          <w:tcPr>
            <w:tcW w:w="3118" w:type="dxa"/>
          </w:tcPr>
          <w:p w:rsidR="00A21D4B" w:rsidRDefault="00A21D4B">
            <w:pPr>
              <w:pStyle w:val="ConsPlusNormal"/>
              <w:jc w:val="center"/>
            </w:pPr>
            <w:r>
              <w:t>н7</w:t>
            </w:r>
          </w:p>
        </w:tc>
        <w:tc>
          <w:tcPr>
            <w:tcW w:w="3005" w:type="dxa"/>
          </w:tcPr>
          <w:p w:rsidR="00A21D4B" w:rsidRDefault="00A21D4B">
            <w:pPr>
              <w:pStyle w:val="ConsPlusNormal"/>
              <w:jc w:val="center"/>
            </w:pPr>
            <w:r>
              <w:t>462408,18</w:t>
            </w:r>
          </w:p>
        </w:tc>
        <w:tc>
          <w:tcPr>
            <w:tcW w:w="2948" w:type="dxa"/>
          </w:tcPr>
          <w:p w:rsidR="00A21D4B" w:rsidRDefault="00A21D4B">
            <w:pPr>
              <w:pStyle w:val="ConsPlusNormal"/>
              <w:jc w:val="center"/>
            </w:pPr>
            <w:r>
              <w:t>1409293,24</w:t>
            </w:r>
          </w:p>
        </w:tc>
      </w:tr>
      <w:tr w:rsidR="00A21D4B">
        <w:tc>
          <w:tcPr>
            <w:tcW w:w="3118" w:type="dxa"/>
          </w:tcPr>
          <w:p w:rsidR="00A21D4B" w:rsidRDefault="00A21D4B">
            <w:pPr>
              <w:pStyle w:val="ConsPlusNormal"/>
              <w:jc w:val="center"/>
            </w:pPr>
            <w:r>
              <w:t>н8</w:t>
            </w:r>
          </w:p>
        </w:tc>
        <w:tc>
          <w:tcPr>
            <w:tcW w:w="3005" w:type="dxa"/>
          </w:tcPr>
          <w:p w:rsidR="00A21D4B" w:rsidRDefault="00A21D4B">
            <w:pPr>
              <w:pStyle w:val="ConsPlusNormal"/>
              <w:jc w:val="center"/>
            </w:pPr>
            <w:r>
              <w:t>462406,53</w:t>
            </w:r>
          </w:p>
        </w:tc>
        <w:tc>
          <w:tcPr>
            <w:tcW w:w="2948" w:type="dxa"/>
          </w:tcPr>
          <w:p w:rsidR="00A21D4B" w:rsidRDefault="00A21D4B">
            <w:pPr>
              <w:pStyle w:val="ConsPlusNormal"/>
              <w:jc w:val="center"/>
            </w:pPr>
            <w:r>
              <w:t>1409258,35</w:t>
            </w:r>
          </w:p>
        </w:tc>
      </w:tr>
      <w:tr w:rsidR="00A21D4B">
        <w:tc>
          <w:tcPr>
            <w:tcW w:w="3118" w:type="dxa"/>
          </w:tcPr>
          <w:p w:rsidR="00A21D4B" w:rsidRDefault="00A21D4B">
            <w:pPr>
              <w:pStyle w:val="ConsPlusNormal"/>
              <w:jc w:val="center"/>
            </w:pPr>
            <w:r>
              <w:t>н5</w:t>
            </w:r>
          </w:p>
        </w:tc>
        <w:tc>
          <w:tcPr>
            <w:tcW w:w="3005" w:type="dxa"/>
          </w:tcPr>
          <w:p w:rsidR="00A21D4B" w:rsidRDefault="00A21D4B">
            <w:pPr>
              <w:pStyle w:val="ConsPlusNormal"/>
              <w:jc w:val="center"/>
            </w:pPr>
            <w:r>
              <w:t>462478,44</w:t>
            </w:r>
          </w:p>
        </w:tc>
        <w:tc>
          <w:tcPr>
            <w:tcW w:w="2948" w:type="dxa"/>
          </w:tcPr>
          <w:p w:rsidR="00A21D4B" w:rsidRDefault="00A21D4B">
            <w:pPr>
              <w:pStyle w:val="ConsPlusNormal"/>
              <w:jc w:val="center"/>
            </w:pPr>
            <w:r>
              <w:t>1409253,03</w:t>
            </w:r>
          </w:p>
        </w:tc>
      </w:tr>
    </w:tbl>
    <w:p w:rsidR="00A21D4B" w:rsidRDefault="00A21D4B">
      <w:pPr>
        <w:pStyle w:val="ConsPlusNormal"/>
        <w:jc w:val="both"/>
      </w:pPr>
    </w:p>
    <w:p w:rsidR="00A21D4B" w:rsidRDefault="00A21D4B">
      <w:pPr>
        <w:pStyle w:val="ConsPlusNormal"/>
        <w:jc w:val="both"/>
      </w:pPr>
    </w:p>
    <w:p w:rsidR="00A21D4B" w:rsidRDefault="00A21D4B">
      <w:pPr>
        <w:pStyle w:val="ConsPlusNormal"/>
        <w:jc w:val="both"/>
      </w:pPr>
    </w:p>
    <w:p w:rsidR="00A21D4B" w:rsidRDefault="00A21D4B">
      <w:pPr>
        <w:pStyle w:val="ConsPlusNormal"/>
        <w:jc w:val="both"/>
      </w:pPr>
    </w:p>
    <w:p w:rsidR="00A21D4B" w:rsidRDefault="00A21D4B">
      <w:pPr>
        <w:pStyle w:val="ConsPlusNormal"/>
        <w:jc w:val="both"/>
      </w:pPr>
    </w:p>
    <w:p w:rsidR="00A21D4B" w:rsidRDefault="00A21D4B">
      <w:pPr>
        <w:pStyle w:val="ConsPlusNormal"/>
        <w:jc w:val="right"/>
        <w:outlineLvl w:val="0"/>
      </w:pPr>
      <w:r>
        <w:t>Приложение 4</w:t>
      </w:r>
    </w:p>
    <w:p w:rsidR="00A21D4B" w:rsidRDefault="00A21D4B">
      <w:pPr>
        <w:pStyle w:val="ConsPlusNormal"/>
        <w:jc w:val="right"/>
      </w:pPr>
      <w:r>
        <w:t>к приказу</w:t>
      </w:r>
    </w:p>
    <w:p w:rsidR="00A21D4B" w:rsidRDefault="00A21D4B">
      <w:pPr>
        <w:pStyle w:val="ConsPlusNormal"/>
        <w:jc w:val="right"/>
      </w:pPr>
      <w:r>
        <w:t>комитета</w:t>
      </w:r>
    </w:p>
    <w:p w:rsidR="00A21D4B" w:rsidRDefault="00A21D4B">
      <w:pPr>
        <w:pStyle w:val="ConsPlusNormal"/>
        <w:jc w:val="right"/>
      </w:pPr>
      <w:r>
        <w:t>государственной охраны</w:t>
      </w:r>
    </w:p>
    <w:p w:rsidR="00A21D4B" w:rsidRDefault="00A21D4B">
      <w:pPr>
        <w:pStyle w:val="ConsPlusNormal"/>
        <w:jc w:val="right"/>
      </w:pPr>
      <w:r>
        <w:t>объектов культурного наследия</w:t>
      </w:r>
    </w:p>
    <w:p w:rsidR="00A21D4B" w:rsidRDefault="00A21D4B">
      <w:pPr>
        <w:pStyle w:val="ConsPlusNormal"/>
        <w:jc w:val="right"/>
      </w:pPr>
      <w:r>
        <w:t>Волгоградской области</w:t>
      </w:r>
    </w:p>
    <w:p w:rsidR="00A21D4B" w:rsidRDefault="00A21D4B">
      <w:pPr>
        <w:pStyle w:val="ConsPlusNormal"/>
        <w:jc w:val="right"/>
      </w:pPr>
      <w:r>
        <w:t>от 22.11.2022 N 602</w:t>
      </w:r>
    </w:p>
    <w:p w:rsidR="00A21D4B" w:rsidRDefault="00A21D4B">
      <w:pPr>
        <w:pStyle w:val="ConsPlusNormal"/>
        <w:jc w:val="both"/>
      </w:pPr>
    </w:p>
    <w:p w:rsidR="00A21D4B" w:rsidRDefault="00A21D4B">
      <w:pPr>
        <w:pStyle w:val="ConsPlusTitle"/>
        <w:jc w:val="center"/>
      </w:pPr>
      <w:bookmarkStart w:id="2" w:name="P131"/>
      <w:bookmarkEnd w:id="2"/>
      <w:r>
        <w:t>РЕЖИМ ИСПОЛЬЗОВАНИЯ ТЕРРИТОРИИ ОБЪЕКТА КУЛЬТУРНОГО НАСЛЕДИЯ</w:t>
      </w:r>
    </w:p>
    <w:p w:rsidR="00A21D4B" w:rsidRDefault="00A21D4B">
      <w:pPr>
        <w:pStyle w:val="ConsPlusTitle"/>
        <w:jc w:val="center"/>
      </w:pPr>
      <w:r>
        <w:t>РЕГИОНАЛЬНОГО ЗНАЧЕНИЯ "МОГИЛА КАПИТАНА ЗИНЧЕНКО С.О.",</w:t>
      </w:r>
    </w:p>
    <w:p w:rsidR="00A21D4B" w:rsidRDefault="00A21D4B">
      <w:pPr>
        <w:pStyle w:val="ConsPlusTitle"/>
        <w:jc w:val="center"/>
      </w:pPr>
      <w:r>
        <w:t>РАСПОЛОЖЕННОГО ПО АДРЕСУ: ВОЛГОГРАДСКАЯ ОБЛАСТЬ,</w:t>
      </w:r>
    </w:p>
    <w:p w:rsidR="00A21D4B" w:rsidRDefault="00A21D4B">
      <w:pPr>
        <w:pStyle w:val="ConsPlusTitle"/>
        <w:jc w:val="center"/>
      </w:pPr>
      <w:r>
        <w:t>Г. ВОЛГОГРАД, КРАСНОАРМЕЙСКИЙ РАЙОН, УЛ. АРСЕНЬЕВА, 2</w:t>
      </w:r>
    </w:p>
    <w:p w:rsidR="00A21D4B" w:rsidRDefault="00A21D4B">
      <w:pPr>
        <w:pStyle w:val="ConsPlusNormal"/>
        <w:jc w:val="both"/>
      </w:pPr>
    </w:p>
    <w:p w:rsidR="00A21D4B" w:rsidRDefault="00A21D4B">
      <w:pPr>
        <w:pStyle w:val="ConsPlusNormal"/>
        <w:ind w:firstLine="540"/>
        <w:jc w:val="both"/>
      </w:pPr>
      <w:r>
        <w:t>В границах территории объекта культурного наследия регионального значения "Могила капитана Зинченко С.О.", расположенного по адресу: Волгоградская область, г. Волгоград, Красноармейский район, ул. Арсеньева, 2, запрещается строительство объектов капитального строительства и увеличение объемно-пространственных характеристик существующих объектов капитального строительства, а также проведение земляных, строительных, мелиоративных и иных работ, за исключением:</w:t>
      </w:r>
    </w:p>
    <w:p w:rsidR="00A21D4B" w:rsidRDefault="00A21D4B">
      <w:pPr>
        <w:pStyle w:val="ConsPlusNormal"/>
        <w:spacing w:before="220"/>
        <w:ind w:firstLine="540"/>
        <w:jc w:val="both"/>
      </w:pPr>
      <w:r>
        <w:t>работ по сохранению объекта культурного наследия или его отдельных элементов, сохранению историко-градостроительной или природной среды объекта культурного наследия;</w:t>
      </w:r>
    </w:p>
    <w:p w:rsidR="00A21D4B" w:rsidRDefault="00A21D4B">
      <w:pPr>
        <w:pStyle w:val="ConsPlusNormal"/>
        <w:spacing w:before="220"/>
        <w:ind w:firstLine="540"/>
        <w:jc w:val="both"/>
      </w:pPr>
      <w:r>
        <w:t>сноса или демонтажа дисгармоничных объектов капитального строительства, которые осуществляются при условии соблюдения мер по обеспечению сохранности объекта культурного наследия;</w:t>
      </w:r>
    </w:p>
    <w:p w:rsidR="00A21D4B" w:rsidRDefault="00A21D4B">
      <w:pPr>
        <w:pStyle w:val="ConsPlusNormal"/>
        <w:spacing w:before="220"/>
        <w:ind w:firstLine="540"/>
        <w:jc w:val="both"/>
      </w:pPr>
      <w:r>
        <w:t>ремонта и реконструкции инженерных коммуникаций и автомобильных дорог, которые осуществляются при условии соблюдения мер по обеспечению сохранности объекта культурного наследия;</w:t>
      </w:r>
    </w:p>
    <w:p w:rsidR="00A21D4B" w:rsidRDefault="00A21D4B">
      <w:pPr>
        <w:pStyle w:val="ConsPlusNormal"/>
        <w:spacing w:before="220"/>
        <w:ind w:firstLine="540"/>
        <w:jc w:val="both"/>
      </w:pPr>
      <w:r>
        <w:t>работ по благоустройству территории объекта культурного наследия, которые осуществляются при условии соблюдения мер по обеспечению сохранности объекта культурного наследия;</w:t>
      </w:r>
    </w:p>
    <w:p w:rsidR="00A21D4B" w:rsidRDefault="00A21D4B">
      <w:pPr>
        <w:pStyle w:val="ConsPlusNormal"/>
        <w:spacing w:before="220"/>
        <w:ind w:firstLine="540"/>
        <w:jc w:val="both"/>
      </w:pPr>
      <w:r>
        <w:t>мероприятий по музеефикации объекта культурного наследия, которые осуществляются при условии соблюдения мер по обеспечению сохранности объекта культурного наследия;</w:t>
      </w:r>
    </w:p>
    <w:p w:rsidR="00A21D4B" w:rsidRDefault="00A21D4B">
      <w:pPr>
        <w:pStyle w:val="ConsPlusNormal"/>
        <w:spacing w:before="220"/>
        <w:ind w:firstLine="540"/>
        <w:jc w:val="both"/>
      </w:pPr>
      <w:r>
        <w:t>установки малых архитектурных форм, которая осуществляется при условии соблюдения мер по обеспечению сохранности объекта культурного наследия;</w:t>
      </w:r>
    </w:p>
    <w:p w:rsidR="00A21D4B" w:rsidRDefault="00A21D4B">
      <w:pPr>
        <w:pStyle w:val="ConsPlusNormal"/>
        <w:spacing w:before="220"/>
        <w:ind w:firstLine="540"/>
        <w:jc w:val="both"/>
      </w:pPr>
      <w:r>
        <w:t>устройства прозрачных ограждений, которое осуществляется при условии соблюдения мер по обеспечению сохранности объекта культурного наследия;</w:t>
      </w:r>
    </w:p>
    <w:p w:rsidR="00A21D4B" w:rsidRDefault="00A21D4B">
      <w:pPr>
        <w:pStyle w:val="ConsPlusNormal"/>
        <w:spacing w:before="220"/>
        <w:ind w:firstLine="540"/>
        <w:jc w:val="both"/>
      </w:pPr>
      <w:r>
        <w:lastRenderedPageBreak/>
        <w:t>научно-исследовательских и изыскательских работ, в том числе по изучению культурного слоя.</w:t>
      </w:r>
    </w:p>
    <w:p w:rsidR="00A21D4B" w:rsidRDefault="00A21D4B">
      <w:pPr>
        <w:pStyle w:val="ConsPlusNormal"/>
        <w:jc w:val="both"/>
      </w:pPr>
    </w:p>
    <w:p w:rsidR="00A21D4B" w:rsidRDefault="00A21D4B">
      <w:pPr>
        <w:pStyle w:val="ConsPlusNormal"/>
        <w:jc w:val="both"/>
      </w:pPr>
    </w:p>
    <w:p w:rsidR="00A21D4B" w:rsidRDefault="00A21D4B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2711AC" w:rsidRDefault="002711AC">
      <w:bookmarkStart w:id="3" w:name="_GoBack"/>
      <w:bookmarkEnd w:id="3"/>
    </w:p>
    <w:sectPr w:rsidR="002711AC" w:rsidSect="007E554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21D4B"/>
    <w:rsid w:val="002711AC"/>
    <w:rsid w:val="00A21D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2B666A7-F24D-4EDD-A9D4-9F11909160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A21D4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A21D4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A21D4B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BBFD9BA80D0036A02C2419727F8DAC5E8AF0A2964CE4D094E1255998A5680C658FFD308D82FB456944300B59182741FA1B4C46D51901D5B9B690C9ADz95AN" TargetMode="Externa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BBFD9BA80D0036A02C24077F69E1F35B8BF3F99A4EE1D2C0B5715FCFFA380A30CFBD36D8C1BF486B403B5F095C7918AA5D074AD6051DD4B9zA5AN" TargetMode="Externa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BBFD9BA80D0036A02C24077F69E1F35B8EF9F59F4BEFD2C0B5715FCFFA380A30CFBD36DCC6BF433C15745E55192E0BAA5D0749D419z15DN" TargetMode="External"/><Relationship Id="rId11" Type="http://schemas.openxmlformats.org/officeDocument/2006/relationships/fontTable" Target="fontTable.xml"/><Relationship Id="rId5" Type="http://schemas.openxmlformats.org/officeDocument/2006/relationships/hyperlink" Target="consultantplus://offline/ref=BBFD9BA80D0036A02C24077F69E1F35B8EF9F59F4BEFD2C0B5715FCFFA380A30CFBD36DBC6BC433C15745E55192E0BAA5D0749D419z15DN" TargetMode="External"/><Relationship Id="rId10" Type="http://schemas.openxmlformats.org/officeDocument/2006/relationships/image" Target="media/image2.png"/><Relationship Id="rId4" Type="http://schemas.openxmlformats.org/officeDocument/2006/relationships/hyperlink" Target="https://www.consultant.ru" TargetMode="Externa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872</Words>
  <Characters>4972</Characters>
  <Application>Microsoft Office Word</Application>
  <DocSecurity>0</DocSecurity>
  <Lines>41</Lines>
  <Paragraphs>11</Paragraphs>
  <ScaleCrop>false</ScaleCrop>
  <Company/>
  <LinksUpToDate>false</LinksUpToDate>
  <CharactersWithSpaces>5833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Волгоград</dc:creator>
  <cp:keywords/>
  <dc:description/>
  <cp:lastModifiedBy>Волгоград</cp:lastModifiedBy>
  <cp:revision>1</cp:revision>
  <dcterms:created xsi:type="dcterms:W3CDTF">2022-12-12T13:57:00Z</dcterms:created>
  <dcterms:modified xsi:type="dcterms:W3CDTF">2022-12-12T13:58:00Z</dcterms:modified>
</cp:coreProperties>
</file>