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085" w:rsidRDefault="00D77085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D77085" w:rsidRDefault="00D77085">
      <w:pPr>
        <w:pStyle w:val="ConsPlusNormal"/>
        <w:jc w:val="both"/>
        <w:outlineLvl w:val="0"/>
      </w:pPr>
    </w:p>
    <w:p w:rsidR="00D77085" w:rsidRDefault="00D77085">
      <w:pPr>
        <w:pStyle w:val="ConsPlusTitle"/>
        <w:jc w:val="center"/>
        <w:outlineLvl w:val="0"/>
      </w:pPr>
      <w:r>
        <w:t>КОМИТЕТ КУЛЬТУРЫ</w:t>
      </w:r>
    </w:p>
    <w:p w:rsidR="00D77085" w:rsidRDefault="00D77085">
      <w:pPr>
        <w:pStyle w:val="ConsPlusTitle"/>
        <w:jc w:val="center"/>
      </w:pPr>
      <w:r>
        <w:t>ВОЛГОГРАДСКОЙ ОБЛАСТИ</w:t>
      </w:r>
    </w:p>
    <w:p w:rsidR="00D77085" w:rsidRDefault="00D77085">
      <w:pPr>
        <w:pStyle w:val="ConsPlusTitle"/>
        <w:jc w:val="center"/>
      </w:pPr>
    </w:p>
    <w:p w:rsidR="00D77085" w:rsidRDefault="00D77085">
      <w:pPr>
        <w:pStyle w:val="ConsPlusTitle"/>
        <w:jc w:val="center"/>
      </w:pPr>
      <w:r>
        <w:t>ПРИКАЗ</w:t>
      </w:r>
    </w:p>
    <w:p w:rsidR="00D77085" w:rsidRDefault="00D77085">
      <w:pPr>
        <w:pStyle w:val="ConsPlusTitle"/>
        <w:jc w:val="center"/>
      </w:pPr>
      <w:r>
        <w:t>от 11 августа 2015 г. N 01-20/299</w:t>
      </w:r>
    </w:p>
    <w:p w:rsidR="00D77085" w:rsidRDefault="00D77085">
      <w:pPr>
        <w:pStyle w:val="ConsPlusTitle"/>
        <w:jc w:val="center"/>
      </w:pPr>
    </w:p>
    <w:p w:rsidR="00D77085" w:rsidRDefault="00D77085">
      <w:pPr>
        <w:pStyle w:val="ConsPlusTitle"/>
        <w:jc w:val="center"/>
      </w:pPr>
      <w:r>
        <w:t>ОБ УСТАНОВЛЕНИИ ГРАНИЦ ТЕРРИТОРИИ ОБЪЕКТА КУЛЬТУРНОГО</w:t>
      </w:r>
    </w:p>
    <w:p w:rsidR="00D77085" w:rsidRDefault="00D77085">
      <w:pPr>
        <w:pStyle w:val="ConsPlusTitle"/>
        <w:jc w:val="center"/>
      </w:pPr>
      <w:r>
        <w:t>НАСЛЕДИЯ РЕГИОНАЛЬНОГО ЗНАЧЕНИЯ "ДОМ ЖИЛОЙ", КОН. XIX В.,</w:t>
      </w:r>
    </w:p>
    <w:p w:rsidR="00D77085" w:rsidRDefault="00D77085">
      <w:pPr>
        <w:pStyle w:val="ConsPlusTitle"/>
        <w:jc w:val="center"/>
      </w:pPr>
      <w:r>
        <w:t>РАСПОЛОЖЕННОГО ПО АДРЕСУ: Г. ВОЛГОГРАД, ВОРОШИЛОВСКИЙ РАЙОН,</w:t>
      </w:r>
    </w:p>
    <w:p w:rsidR="00D77085" w:rsidRDefault="00D77085">
      <w:pPr>
        <w:pStyle w:val="ConsPlusTitle"/>
        <w:jc w:val="center"/>
      </w:pPr>
      <w:r>
        <w:t>УЛ. ПРОФСОЮЗНАЯ, Д. 5, И УСТАНОВЛЕНИИ ПРАВОВЫХ РЕЖИМОВ</w:t>
      </w:r>
    </w:p>
    <w:p w:rsidR="00D77085" w:rsidRDefault="00D77085">
      <w:pPr>
        <w:pStyle w:val="ConsPlusTitle"/>
        <w:jc w:val="center"/>
      </w:pPr>
      <w:r>
        <w:t>ИСПОЛЬЗОВАНИЯ ТЕРРИТОРИИ</w:t>
      </w:r>
    </w:p>
    <w:p w:rsidR="00D77085" w:rsidRDefault="00D77085">
      <w:pPr>
        <w:pStyle w:val="ConsPlusNormal"/>
        <w:jc w:val="both"/>
      </w:pPr>
    </w:p>
    <w:p w:rsidR="00D77085" w:rsidRDefault="00D77085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25.06.2002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24.11.2014 N 37-п, приказываю:</w:t>
      </w:r>
    </w:p>
    <w:p w:rsidR="00D77085" w:rsidRDefault="00D77085">
      <w:pPr>
        <w:pStyle w:val="ConsPlusNormal"/>
        <w:spacing w:before="220"/>
        <w:ind w:firstLine="540"/>
        <w:jc w:val="both"/>
      </w:pPr>
      <w:r>
        <w:t xml:space="preserve">1. Установить границы территории объекта культурного наследия регионального значения "Дом жилой", кон. XIX в., расположенного по адресу: г. Волгоград, Ворошиловский район, ул. Профсоюзная, д. 5, согласно </w:t>
      </w:r>
      <w:hyperlink w:anchor="P31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71" w:history="1">
        <w:r>
          <w:rPr>
            <w:color w:val="0000FF"/>
          </w:rPr>
          <w:t>3</w:t>
        </w:r>
      </w:hyperlink>
      <w:r>
        <w:t>.</w:t>
      </w:r>
    </w:p>
    <w:p w:rsidR="00D77085" w:rsidRDefault="00D77085">
      <w:pPr>
        <w:pStyle w:val="ConsPlusNormal"/>
        <w:spacing w:before="220"/>
        <w:ind w:firstLine="540"/>
        <w:jc w:val="both"/>
      </w:pPr>
      <w:r>
        <w:t xml:space="preserve">2. Установить правовые </w:t>
      </w:r>
      <w:hyperlink w:anchor="P160" w:history="1">
        <w:r>
          <w:rPr>
            <w:color w:val="0000FF"/>
          </w:rPr>
          <w:t>режимы</w:t>
        </w:r>
      </w:hyperlink>
      <w:r>
        <w:t xml:space="preserve"> использования территории объекта культурного наследия регионального значения "Дом жилой", кон. XIX в., расположенного по адресу: г. Волгоград, Ворошиловский район, ул. Профсоюзная, д. 5, согласно приложению 4.</w:t>
      </w:r>
    </w:p>
    <w:p w:rsidR="00D77085" w:rsidRDefault="00D77085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официального опубликования.</w:t>
      </w:r>
    </w:p>
    <w:p w:rsidR="00D77085" w:rsidRDefault="00D77085">
      <w:pPr>
        <w:pStyle w:val="ConsPlusNormal"/>
        <w:jc w:val="both"/>
      </w:pPr>
    </w:p>
    <w:p w:rsidR="00D77085" w:rsidRDefault="00D77085">
      <w:pPr>
        <w:pStyle w:val="ConsPlusNormal"/>
        <w:jc w:val="right"/>
      </w:pPr>
      <w:r>
        <w:t>Председатель комитета</w:t>
      </w:r>
    </w:p>
    <w:p w:rsidR="00D77085" w:rsidRDefault="00D77085">
      <w:pPr>
        <w:pStyle w:val="ConsPlusNormal"/>
        <w:jc w:val="right"/>
      </w:pPr>
      <w:r>
        <w:t>В.П.ГЕПФНЕР</w:t>
      </w:r>
    </w:p>
    <w:p w:rsidR="00D77085" w:rsidRDefault="00D77085">
      <w:pPr>
        <w:pStyle w:val="ConsPlusNormal"/>
        <w:jc w:val="both"/>
      </w:pPr>
    </w:p>
    <w:p w:rsidR="00D77085" w:rsidRDefault="00D77085">
      <w:pPr>
        <w:pStyle w:val="ConsPlusNormal"/>
        <w:jc w:val="both"/>
      </w:pPr>
    </w:p>
    <w:p w:rsidR="00D77085" w:rsidRDefault="00D77085">
      <w:pPr>
        <w:pStyle w:val="ConsPlusNormal"/>
        <w:jc w:val="both"/>
      </w:pPr>
    </w:p>
    <w:p w:rsidR="00D77085" w:rsidRDefault="00D77085">
      <w:pPr>
        <w:pStyle w:val="ConsPlusNormal"/>
        <w:jc w:val="both"/>
      </w:pPr>
    </w:p>
    <w:p w:rsidR="00D77085" w:rsidRDefault="00D77085">
      <w:pPr>
        <w:pStyle w:val="ConsPlusNormal"/>
        <w:jc w:val="both"/>
      </w:pPr>
    </w:p>
    <w:p w:rsidR="00D77085" w:rsidRDefault="00D77085">
      <w:pPr>
        <w:pStyle w:val="ConsPlusNormal"/>
        <w:jc w:val="right"/>
        <w:outlineLvl w:val="0"/>
      </w:pPr>
      <w:r>
        <w:t>Приложение 1</w:t>
      </w:r>
    </w:p>
    <w:p w:rsidR="00D77085" w:rsidRDefault="00D77085">
      <w:pPr>
        <w:pStyle w:val="ConsPlusNormal"/>
        <w:jc w:val="right"/>
      </w:pPr>
      <w:r>
        <w:t>к приказу</w:t>
      </w:r>
    </w:p>
    <w:p w:rsidR="00D77085" w:rsidRDefault="00D77085">
      <w:pPr>
        <w:pStyle w:val="ConsPlusNormal"/>
        <w:jc w:val="right"/>
      </w:pPr>
      <w:r>
        <w:t>комитета культуры</w:t>
      </w:r>
    </w:p>
    <w:p w:rsidR="00D77085" w:rsidRDefault="00D77085">
      <w:pPr>
        <w:pStyle w:val="ConsPlusNormal"/>
        <w:jc w:val="right"/>
      </w:pPr>
      <w:r>
        <w:t>Волгоградской области</w:t>
      </w:r>
    </w:p>
    <w:p w:rsidR="00D77085" w:rsidRDefault="00D77085">
      <w:pPr>
        <w:pStyle w:val="ConsPlusNormal"/>
        <w:jc w:val="right"/>
      </w:pPr>
      <w:r>
        <w:t>от 11.08.2015 N 01-20/299</w:t>
      </w:r>
    </w:p>
    <w:p w:rsidR="00D77085" w:rsidRDefault="00D77085">
      <w:pPr>
        <w:pStyle w:val="ConsPlusNormal"/>
        <w:jc w:val="both"/>
      </w:pPr>
    </w:p>
    <w:p w:rsidR="00D77085" w:rsidRDefault="00D77085">
      <w:pPr>
        <w:pStyle w:val="ConsPlusTitle"/>
        <w:jc w:val="center"/>
      </w:pPr>
      <w:bookmarkStart w:id="0" w:name="P31"/>
      <w:bookmarkEnd w:id="0"/>
      <w:r>
        <w:t>ОПИСАНИЕ ГРАНИЦ ТЕРРИТОРИИ ОБЪЕКТА КУЛЬТУРНОГО НАСЛЕДИЯ</w:t>
      </w:r>
    </w:p>
    <w:p w:rsidR="00D77085" w:rsidRDefault="00D77085">
      <w:pPr>
        <w:pStyle w:val="ConsPlusTitle"/>
        <w:jc w:val="center"/>
      </w:pPr>
      <w:r>
        <w:t>РЕГИОНАЛЬНОГО ЗНАЧЕНИЯ "ДОМ ЖИЛОЙ", КОН. XIX В.,</w:t>
      </w:r>
    </w:p>
    <w:p w:rsidR="00D77085" w:rsidRDefault="00D77085">
      <w:pPr>
        <w:pStyle w:val="ConsPlusTitle"/>
        <w:jc w:val="center"/>
      </w:pPr>
      <w:r>
        <w:t>РАСПОЛОЖЕННОГО ПО АДРЕСУ: Г. ВОЛГОГРАД, ВОРОШИЛОВСКИЙ РАЙОН,</w:t>
      </w:r>
    </w:p>
    <w:p w:rsidR="00D77085" w:rsidRDefault="00D77085">
      <w:pPr>
        <w:pStyle w:val="ConsPlusTitle"/>
        <w:jc w:val="center"/>
      </w:pPr>
      <w:r>
        <w:t>УЛ. ПРОФСОЮЗНАЯ, Д. 5</w:t>
      </w:r>
    </w:p>
    <w:p w:rsidR="00D77085" w:rsidRDefault="00D77085">
      <w:pPr>
        <w:pStyle w:val="ConsPlusNormal"/>
        <w:jc w:val="both"/>
      </w:pPr>
    </w:p>
    <w:p w:rsidR="00D77085" w:rsidRDefault="00D77085">
      <w:pPr>
        <w:pStyle w:val="ConsPlusNormal"/>
        <w:ind w:firstLine="540"/>
        <w:jc w:val="both"/>
      </w:pPr>
      <w:r>
        <w:t>Границы территории объекта культурного наследия регионального значения "Дом жилой", кон. XIX в., расположенного по адресу: г. Волгоград, Ворошиловский район, ул. Профсоюзная, д. 5, устанавливаются согласно схеме по линиям, обозначенным цифрами:</w:t>
      </w:r>
    </w:p>
    <w:p w:rsidR="00D77085" w:rsidRDefault="00D77085">
      <w:pPr>
        <w:pStyle w:val="ConsPlusNormal"/>
        <w:spacing w:before="220"/>
        <w:ind w:firstLine="540"/>
        <w:jc w:val="both"/>
      </w:pPr>
      <w:r>
        <w:t>от точки 1 до точки 2 - в юго-восточном направлении - 15,24 м;</w:t>
      </w:r>
    </w:p>
    <w:p w:rsidR="00D77085" w:rsidRDefault="00D77085">
      <w:pPr>
        <w:pStyle w:val="ConsPlusNormal"/>
        <w:spacing w:before="220"/>
        <w:ind w:firstLine="540"/>
        <w:jc w:val="both"/>
      </w:pPr>
      <w:r>
        <w:t>от точки 2 до точки 3 - в юго-западном направлении - 13,58 м;</w:t>
      </w:r>
    </w:p>
    <w:p w:rsidR="00D77085" w:rsidRDefault="00D77085">
      <w:pPr>
        <w:pStyle w:val="ConsPlusNormal"/>
        <w:spacing w:before="220"/>
        <w:ind w:firstLine="540"/>
        <w:jc w:val="both"/>
      </w:pPr>
      <w:r>
        <w:lastRenderedPageBreak/>
        <w:t>от точки 3 до точки 4 - по юго-западному фасаду в северо-западном направлении - 5,27 м;</w:t>
      </w:r>
    </w:p>
    <w:p w:rsidR="00D77085" w:rsidRDefault="00D77085">
      <w:pPr>
        <w:pStyle w:val="ConsPlusNormal"/>
        <w:spacing w:before="220"/>
        <w:ind w:firstLine="540"/>
        <w:jc w:val="both"/>
      </w:pPr>
      <w:r>
        <w:t>от точки 4 до точки 5 - в юго-западном направлении - 1,3 м;</w:t>
      </w:r>
    </w:p>
    <w:p w:rsidR="00D77085" w:rsidRDefault="00D77085">
      <w:pPr>
        <w:pStyle w:val="ConsPlusNormal"/>
        <w:spacing w:before="220"/>
        <w:ind w:firstLine="540"/>
        <w:jc w:val="both"/>
      </w:pPr>
      <w:r>
        <w:t>от точки 5 до точки 6 - в северо-западном направлении - 10,67 м;</w:t>
      </w:r>
    </w:p>
    <w:p w:rsidR="00D77085" w:rsidRDefault="00D77085">
      <w:pPr>
        <w:pStyle w:val="ConsPlusNormal"/>
        <w:spacing w:before="220"/>
        <w:ind w:firstLine="540"/>
        <w:jc w:val="both"/>
      </w:pPr>
      <w:r>
        <w:t>от точки 6 до точки 1 - в северо-восточном направлении, до замыкания контура - 14,73 м.</w:t>
      </w:r>
    </w:p>
    <w:p w:rsidR="00D77085" w:rsidRDefault="00D77085">
      <w:pPr>
        <w:pStyle w:val="ConsPlusNormal"/>
        <w:jc w:val="both"/>
      </w:pPr>
    </w:p>
    <w:p w:rsidR="00D77085" w:rsidRDefault="00D77085">
      <w:pPr>
        <w:pStyle w:val="ConsPlusNormal"/>
        <w:jc w:val="both"/>
      </w:pPr>
    </w:p>
    <w:p w:rsidR="00D77085" w:rsidRDefault="00D77085">
      <w:pPr>
        <w:pStyle w:val="ConsPlusNormal"/>
        <w:jc w:val="both"/>
      </w:pPr>
    </w:p>
    <w:p w:rsidR="00D77085" w:rsidRDefault="00D77085">
      <w:pPr>
        <w:pStyle w:val="ConsPlusNormal"/>
        <w:jc w:val="both"/>
      </w:pPr>
    </w:p>
    <w:p w:rsidR="00D77085" w:rsidRDefault="00D77085">
      <w:pPr>
        <w:pStyle w:val="ConsPlusNormal"/>
        <w:jc w:val="both"/>
      </w:pPr>
    </w:p>
    <w:p w:rsidR="00D77085" w:rsidRDefault="00D77085">
      <w:pPr>
        <w:pStyle w:val="ConsPlusNormal"/>
        <w:jc w:val="right"/>
        <w:outlineLvl w:val="0"/>
      </w:pPr>
      <w:r>
        <w:t>Приложение 2</w:t>
      </w:r>
    </w:p>
    <w:p w:rsidR="00D77085" w:rsidRDefault="00D77085">
      <w:pPr>
        <w:pStyle w:val="ConsPlusNormal"/>
        <w:jc w:val="right"/>
      </w:pPr>
      <w:r>
        <w:t>к приказу</w:t>
      </w:r>
    </w:p>
    <w:p w:rsidR="00D77085" w:rsidRDefault="00D77085">
      <w:pPr>
        <w:pStyle w:val="ConsPlusNormal"/>
        <w:jc w:val="right"/>
      </w:pPr>
      <w:r>
        <w:t>комитета культуры</w:t>
      </w:r>
    </w:p>
    <w:p w:rsidR="00D77085" w:rsidRDefault="00D77085">
      <w:pPr>
        <w:pStyle w:val="ConsPlusNormal"/>
        <w:jc w:val="right"/>
      </w:pPr>
      <w:r>
        <w:t>Волгоградской области</w:t>
      </w:r>
    </w:p>
    <w:p w:rsidR="00D77085" w:rsidRDefault="00D77085">
      <w:pPr>
        <w:pStyle w:val="ConsPlusNormal"/>
        <w:jc w:val="right"/>
      </w:pPr>
      <w:r>
        <w:t>от 11.08.2015 N 01-20/299</w:t>
      </w:r>
    </w:p>
    <w:p w:rsidR="00D77085" w:rsidRDefault="00D77085">
      <w:pPr>
        <w:pStyle w:val="ConsPlusNormal"/>
        <w:jc w:val="both"/>
      </w:pPr>
    </w:p>
    <w:p w:rsidR="00D77085" w:rsidRDefault="00D77085">
      <w:pPr>
        <w:pStyle w:val="ConsPlusTitle"/>
        <w:jc w:val="center"/>
      </w:pPr>
      <w:r>
        <w:t>СХЕМА</w:t>
      </w:r>
    </w:p>
    <w:p w:rsidR="00D77085" w:rsidRDefault="00D77085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D77085" w:rsidRDefault="00D77085">
      <w:pPr>
        <w:pStyle w:val="ConsPlusTitle"/>
        <w:jc w:val="center"/>
      </w:pPr>
      <w:r>
        <w:t>ЗНАЧЕНИЯ "ДОМ ЖИЛОЙ", КОН. XIX В., РАСПОЛОЖЕННОГО ПО АДРЕСУ:</w:t>
      </w:r>
    </w:p>
    <w:p w:rsidR="00D77085" w:rsidRDefault="00D77085">
      <w:pPr>
        <w:pStyle w:val="ConsPlusTitle"/>
        <w:jc w:val="center"/>
      </w:pPr>
      <w:r>
        <w:t>Г. ВОЛГОГРАД, ВОРОШИЛОВСКИЙ РАЙОН, УЛ. ПРОФСОЮЗНАЯ, Д. 5</w:t>
      </w:r>
    </w:p>
    <w:p w:rsidR="00D77085" w:rsidRDefault="00D77085">
      <w:pPr>
        <w:pStyle w:val="ConsPlusNormal"/>
        <w:jc w:val="both"/>
      </w:pPr>
    </w:p>
    <w:p w:rsidR="00D77085" w:rsidRDefault="00D77085">
      <w:pPr>
        <w:pStyle w:val="ConsPlusNormal"/>
        <w:jc w:val="center"/>
      </w:pPr>
      <w:r w:rsidRPr="00D81890">
        <w:rPr>
          <w:position w:val="-499"/>
        </w:rPr>
        <w:lastRenderedPageBreak/>
        <w:pict>
          <v:shape id="_x0000_i1025" style="width:436.85pt;height:510.25pt" coordsize="" o:spt="100" adj="0,,0" path="" filled="f" stroked="f">
            <v:stroke joinstyle="miter"/>
            <v:imagedata r:id="rId7" o:title="base_23732_120978_32768"/>
            <v:formulas/>
            <v:path o:connecttype="segments"/>
          </v:shape>
        </w:pict>
      </w:r>
    </w:p>
    <w:p w:rsidR="00D77085" w:rsidRDefault="00D77085">
      <w:pPr>
        <w:pStyle w:val="ConsPlusNormal"/>
        <w:jc w:val="both"/>
      </w:pPr>
    </w:p>
    <w:p w:rsidR="00D77085" w:rsidRDefault="00D77085">
      <w:pPr>
        <w:pStyle w:val="ConsPlusNormal"/>
        <w:jc w:val="both"/>
      </w:pPr>
    </w:p>
    <w:p w:rsidR="00D77085" w:rsidRDefault="00D77085">
      <w:pPr>
        <w:pStyle w:val="ConsPlusNormal"/>
        <w:jc w:val="both"/>
      </w:pPr>
    </w:p>
    <w:p w:rsidR="00D77085" w:rsidRDefault="00D77085">
      <w:pPr>
        <w:pStyle w:val="ConsPlusNormal"/>
        <w:jc w:val="both"/>
      </w:pPr>
    </w:p>
    <w:p w:rsidR="00D77085" w:rsidRDefault="00D77085">
      <w:pPr>
        <w:pStyle w:val="ConsPlusNormal"/>
        <w:jc w:val="both"/>
      </w:pPr>
    </w:p>
    <w:p w:rsidR="00D77085" w:rsidRDefault="00D77085">
      <w:pPr>
        <w:pStyle w:val="ConsPlusNormal"/>
        <w:jc w:val="right"/>
        <w:outlineLvl w:val="0"/>
      </w:pPr>
      <w:r>
        <w:t>Приложение 3</w:t>
      </w:r>
    </w:p>
    <w:p w:rsidR="00D77085" w:rsidRDefault="00D77085">
      <w:pPr>
        <w:pStyle w:val="ConsPlusNormal"/>
        <w:jc w:val="right"/>
      </w:pPr>
      <w:r>
        <w:t>к приказу</w:t>
      </w:r>
    </w:p>
    <w:p w:rsidR="00D77085" w:rsidRDefault="00D77085">
      <w:pPr>
        <w:pStyle w:val="ConsPlusNormal"/>
        <w:jc w:val="right"/>
      </w:pPr>
      <w:r>
        <w:t>комитета культуры</w:t>
      </w:r>
    </w:p>
    <w:p w:rsidR="00D77085" w:rsidRDefault="00D77085">
      <w:pPr>
        <w:pStyle w:val="ConsPlusNormal"/>
        <w:jc w:val="right"/>
      </w:pPr>
      <w:r>
        <w:t>Волгоградской области</w:t>
      </w:r>
    </w:p>
    <w:p w:rsidR="00D77085" w:rsidRDefault="00D77085">
      <w:pPr>
        <w:pStyle w:val="ConsPlusNormal"/>
        <w:jc w:val="right"/>
      </w:pPr>
      <w:r>
        <w:t>от 11.08.2015 N 01-20/299</w:t>
      </w:r>
    </w:p>
    <w:p w:rsidR="00D77085" w:rsidRDefault="00D77085">
      <w:pPr>
        <w:pStyle w:val="ConsPlusNormal"/>
        <w:jc w:val="both"/>
      </w:pPr>
    </w:p>
    <w:p w:rsidR="00D77085" w:rsidRDefault="00D77085">
      <w:pPr>
        <w:pStyle w:val="ConsPlusTitle"/>
        <w:jc w:val="center"/>
      </w:pPr>
      <w:bookmarkStart w:id="1" w:name="P71"/>
      <w:bookmarkEnd w:id="1"/>
      <w:r>
        <w:t>КАТАЛОГ КООРДИНАТ ОБЪЕКТА КУЛЬТУРНОГО НАСЛЕДИЯ РЕГИОНАЛЬНОГО</w:t>
      </w:r>
    </w:p>
    <w:p w:rsidR="00D77085" w:rsidRDefault="00D77085">
      <w:pPr>
        <w:pStyle w:val="ConsPlusTitle"/>
        <w:jc w:val="center"/>
      </w:pPr>
      <w:r>
        <w:t>ЗНАЧЕНИЯ "ДОМ ЖИЛОЙ", КОН. XIX В., РАСПОЛОЖЕННОГО ПО АДРЕСУ:</w:t>
      </w:r>
    </w:p>
    <w:p w:rsidR="00D77085" w:rsidRDefault="00D77085">
      <w:pPr>
        <w:pStyle w:val="ConsPlusTitle"/>
        <w:jc w:val="center"/>
      </w:pPr>
      <w:r>
        <w:t>Г. ВОЛГОГРАД, ВОРОШИЛОВСКИЙ РАЙОН, УЛ. ПРОФСОЮЗНАЯ, Д. 5</w:t>
      </w:r>
    </w:p>
    <w:p w:rsidR="00D77085" w:rsidRDefault="00D77085">
      <w:pPr>
        <w:pStyle w:val="ConsPlusNormal"/>
        <w:jc w:val="both"/>
      </w:pPr>
    </w:p>
    <w:p w:rsidR="00D77085" w:rsidRDefault="00D77085">
      <w:pPr>
        <w:sectPr w:rsidR="00D77085" w:rsidSect="00DB270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2268"/>
        <w:gridCol w:w="1701"/>
        <w:gridCol w:w="2041"/>
        <w:gridCol w:w="2041"/>
      </w:tblGrid>
      <w:tr w:rsidR="00D77085">
        <w:tc>
          <w:tcPr>
            <w:tcW w:w="9638" w:type="dxa"/>
            <w:gridSpan w:val="5"/>
          </w:tcPr>
          <w:p w:rsidR="00D77085" w:rsidRDefault="00D77085">
            <w:pPr>
              <w:pStyle w:val="ConsPlusNormal"/>
              <w:jc w:val="center"/>
            </w:pPr>
            <w:r>
              <w:lastRenderedPageBreak/>
              <w:t>Ведомость вычисления площади земельного участка территории объекта культурного наследия регионального значения</w:t>
            </w:r>
          </w:p>
          <w:p w:rsidR="00D77085" w:rsidRDefault="00D77085">
            <w:pPr>
              <w:pStyle w:val="ConsPlusNormal"/>
              <w:jc w:val="center"/>
            </w:pPr>
            <w:r>
              <w:t>"Дом жилой", кон. XIX в, расположенного по адресу:</w:t>
            </w:r>
          </w:p>
          <w:p w:rsidR="00D77085" w:rsidRDefault="00D77085">
            <w:pPr>
              <w:pStyle w:val="ConsPlusNormal"/>
              <w:jc w:val="center"/>
            </w:pPr>
            <w:r>
              <w:t>Волгоградская область, г. Волгоград, Ворошиловский район, ул. Профсоюзная, 5</w:t>
            </w:r>
          </w:p>
        </w:tc>
      </w:tr>
      <w:tr w:rsidR="00D77085">
        <w:tc>
          <w:tcPr>
            <w:tcW w:w="1587" w:type="dxa"/>
          </w:tcPr>
          <w:p w:rsidR="00D77085" w:rsidRDefault="00D77085">
            <w:pPr>
              <w:pStyle w:val="ConsPlusNormal"/>
              <w:jc w:val="center"/>
            </w:pPr>
            <w:r>
              <w:t>Название (номер) межевого знака</w:t>
            </w:r>
          </w:p>
        </w:tc>
        <w:tc>
          <w:tcPr>
            <w:tcW w:w="2268" w:type="dxa"/>
          </w:tcPr>
          <w:p w:rsidR="00D77085" w:rsidRDefault="00D77085">
            <w:pPr>
              <w:pStyle w:val="ConsPlusNormal"/>
              <w:jc w:val="center"/>
            </w:pPr>
            <w:r>
              <w:t>Дирекционные углы (град. мин. сек.)</w:t>
            </w:r>
          </w:p>
        </w:tc>
        <w:tc>
          <w:tcPr>
            <w:tcW w:w="1701" w:type="dxa"/>
          </w:tcPr>
          <w:p w:rsidR="00D77085" w:rsidRDefault="00D77085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041" w:type="dxa"/>
          </w:tcPr>
          <w:p w:rsidR="00D77085" w:rsidRDefault="00D77085">
            <w:pPr>
              <w:pStyle w:val="ConsPlusNormal"/>
              <w:jc w:val="center"/>
            </w:pPr>
            <w:r>
              <w:t>X координата</w:t>
            </w:r>
          </w:p>
        </w:tc>
        <w:tc>
          <w:tcPr>
            <w:tcW w:w="2041" w:type="dxa"/>
          </w:tcPr>
          <w:p w:rsidR="00D77085" w:rsidRDefault="00D77085">
            <w:pPr>
              <w:pStyle w:val="ConsPlusNormal"/>
              <w:jc w:val="center"/>
            </w:pPr>
            <w:r>
              <w:t>Y координата</w:t>
            </w:r>
          </w:p>
        </w:tc>
      </w:tr>
      <w:tr w:rsidR="00D77085">
        <w:tc>
          <w:tcPr>
            <w:tcW w:w="1587" w:type="dxa"/>
          </w:tcPr>
          <w:p w:rsidR="00D77085" w:rsidRDefault="00D77085">
            <w:pPr>
              <w:pStyle w:val="ConsPlusNormal"/>
            </w:pPr>
            <w:r>
              <w:t>н1</w:t>
            </w:r>
          </w:p>
        </w:tc>
        <w:tc>
          <w:tcPr>
            <w:tcW w:w="2268" w:type="dxa"/>
          </w:tcPr>
          <w:p w:rsidR="00D77085" w:rsidRDefault="00D77085">
            <w:pPr>
              <w:pStyle w:val="ConsPlusNormal"/>
            </w:pPr>
          </w:p>
        </w:tc>
        <w:tc>
          <w:tcPr>
            <w:tcW w:w="1701" w:type="dxa"/>
          </w:tcPr>
          <w:p w:rsidR="00D77085" w:rsidRDefault="00D77085">
            <w:pPr>
              <w:pStyle w:val="ConsPlusNormal"/>
            </w:pPr>
          </w:p>
        </w:tc>
        <w:tc>
          <w:tcPr>
            <w:tcW w:w="2041" w:type="dxa"/>
          </w:tcPr>
          <w:p w:rsidR="00D77085" w:rsidRDefault="00D77085">
            <w:pPr>
              <w:pStyle w:val="ConsPlusNormal"/>
              <w:jc w:val="center"/>
            </w:pPr>
            <w:r>
              <w:t>-1333,74</w:t>
            </w:r>
          </w:p>
        </w:tc>
        <w:tc>
          <w:tcPr>
            <w:tcW w:w="2041" w:type="dxa"/>
          </w:tcPr>
          <w:p w:rsidR="00D77085" w:rsidRDefault="00D77085">
            <w:pPr>
              <w:pStyle w:val="ConsPlusNormal"/>
              <w:jc w:val="center"/>
            </w:pPr>
            <w:r>
              <w:t>-930,74</w:t>
            </w:r>
          </w:p>
        </w:tc>
      </w:tr>
      <w:tr w:rsidR="00D77085">
        <w:tc>
          <w:tcPr>
            <w:tcW w:w="1587" w:type="dxa"/>
          </w:tcPr>
          <w:p w:rsidR="00D77085" w:rsidRDefault="00D77085">
            <w:pPr>
              <w:pStyle w:val="ConsPlusNormal"/>
            </w:pPr>
          </w:p>
        </w:tc>
        <w:tc>
          <w:tcPr>
            <w:tcW w:w="2268" w:type="dxa"/>
          </w:tcPr>
          <w:p w:rsidR="00D77085" w:rsidRDefault="00D77085">
            <w:pPr>
              <w:pStyle w:val="ConsPlusNormal"/>
              <w:jc w:val="center"/>
            </w:pPr>
            <w:r>
              <w:t>136° 48' 29''</w:t>
            </w:r>
          </w:p>
        </w:tc>
        <w:tc>
          <w:tcPr>
            <w:tcW w:w="1701" w:type="dxa"/>
          </w:tcPr>
          <w:p w:rsidR="00D77085" w:rsidRDefault="00D77085">
            <w:pPr>
              <w:pStyle w:val="ConsPlusNormal"/>
              <w:jc w:val="center"/>
            </w:pPr>
            <w:r>
              <w:t>15,24</w:t>
            </w:r>
          </w:p>
        </w:tc>
        <w:tc>
          <w:tcPr>
            <w:tcW w:w="2041" w:type="dxa"/>
          </w:tcPr>
          <w:p w:rsidR="00D77085" w:rsidRDefault="00D77085">
            <w:pPr>
              <w:pStyle w:val="ConsPlusNormal"/>
            </w:pPr>
          </w:p>
        </w:tc>
        <w:tc>
          <w:tcPr>
            <w:tcW w:w="2041" w:type="dxa"/>
          </w:tcPr>
          <w:p w:rsidR="00D77085" w:rsidRDefault="00D77085">
            <w:pPr>
              <w:pStyle w:val="ConsPlusNormal"/>
            </w:pPr>
          </w:p>
        </w:tc>
      </w:tr>
      <w:tr w:rsidR="00D77085">
        <w:tc>
          <w:tcPr>
            <w:tcW w:w="1587" w:type="dxa"/>
          </w:tcPr>
          <w:p w:rsidR="00D77085" w:rsidRDefault="00D77085">
            <w:pPr>
              <w:pStyle w:val="ConsPlusNormal"/>
            </w:pPr>
            <w:r>
              <w:t>н2</w:t>
            </w:r>
          </w:p>
        </w:tc>
        <w:tc>
          <w:tcPr>
            <w:tcW w:w="2268" w:type="dxa"/>
          </w:tcPr>
          <w:p w:rsidR="00D77085" w:rsidRDefault="00D77085">
            <w:pPr>
              <w:pStyle w:val="ConsPlusNormal"/>
            </w:pPr>
          </w:p>
        </w:tc>
        <w:tc>
          <w:tcPr>
            <w:tcW w:w="1701" w:type="dxa"/>
          </w:tcPr>
          <w:p w:rsidR="00D77085" w:rsidRDefault="00D77085">
            <w:pPr>
              <w:pStyle w:val="ConsPlusNormal"/>
            </w:pPr>
          </w:p>
        </w:tc>
        <w:tc>
          <w:tcPr>
            <w:tcW w:w="2041" w:type="dxa"/>
          </w:tcPr>
          <w:p w:rsidR="00D77085" w:rsidRDefault="00D77085">
            <w:pPr>
              <w:pStyle w:val="ConsPlusNormal"/>
              <w:jc w:val="center"/>
            </w:pPr>
            <w:r>
              <w:t>-1344,85</w:t>
            </w:r>
          </w:p>
        </w:tc>
        <w:tc>
          <w:tcPr>
            <w:tcW w:w="2041" w:type="dxa"/>
          </w:tcPr>
          <w:p w:rsidR="00D77085" w:rsidRDefault="00D77085">
            <w:pPr>
              <w:pStyle w:val="ConsPlusNormal"/>
              <w:jc w:val="center"/>
            </w:pPr>
            <w:r>
              <w:t>-920,31</w:t>
            </w:r>
          </w:p>
        </w:tc>
      </w:tr>
      <w:tr w:rsidR="00D77085">
        <w:tc>
          <w:tcPr>
            <w:tcW w:w="1587" w:type="dxa"/>
          </w:tcPr>
          <w:p w:rsidR="00D77085" w:rsidRDefault="00D77085">
            <w:pPr>
              <w:pStyle w:val="ConsPlusNormal"/>
            </w:pPr>
          </w:p>
        </w:tc>
        <w:tc>
          <w:tcPr>
            <w:tcW w:w="2268" w:type="dxa"/>
          </w:tcPr>
          <w:p w:rsidR="00D77085" w:rsidRDefault="00D77085">
            <w:pPr>
              <w:pStyle w:val="ConsPlusNormal"/>
              <w:jc w:val="center"/>
            </w:pPr>
            <w:r>
              <w:t>225° 57' 17''</w:t>
            </w:r>
          </w:p>
        </w:tc>
        <w:tc>
          <w:tcPr>
            <w:tcW w:w="1701" w:type="dxa"/>
          </w:tcPr>
          <w:p w:rsidR="00D77085" w:rsidRDefault="00D77085">
            <w:pPr>
              <w:pStyle w:val="ConsPlusNormal"/>
              <w:jc w:val="center"/>
            </w:pPr>
            <w:r>
              <w:t>13,58</w:t>
            </w:r>
          </w:p>
        </w:tc>
        <w:tc>
          <w:tcPr>
            <w:tcW w:w="2041" w:type="dxa"/>
          </w:tcPr>
          <w:p w:rsidR="00D77085" w:rsidRDefault="00D77085">
            <w:pPr>
              <w:pStyle w:val="ConsPlusNormal"/>
            </w:pPr>
          </w:p>
        </w:tc>
        <w:tc>
          <w:tcPr>
            <w:tcW w:w="2041" w:type="dxa"/>
          </w:tcPr>
          <w:p w:rsidR="00D77085" w:rsidRDefault="00D77085">
            <w:pPr>
              <w:pStyle w:val="ConsPlusNormal"/>
            </w:pPr>
          </w:p>
        </w:tc>
      </w:tr>
      <w:tr w:rsidR="00D77085">
        <w:tc>
          <w:tcPr>
            <w:tcW w:w="1587" w:type="dxa"/>
          </w:tcPr>
          <w:p w:rsidR="00D77085" w:rsidRDefault="00D77085">
            <w:pPr>
              <w:pStyle w:val="ConsPlusNormal"/>
            </w:pPr>
            <w:r>
              <w:t>н3</w:t>
            </w:r>
          </w:p>
        </w:tc>
        <w:tc>
          <w:tcPr>
            <w:tcW w:w="2268" w:type="dxa"/>
          </w:tcPr>
          <w:p w:rsidR="00D77085" w:rsidRDefault="00D77085">
            <w:pPr>
              <w:pStyle w:val="ConsPlusNormal"/>
            </w:pPr>
          </w:p>
        </w:tc>
        <w:tc>
          <w:tcPr>
            <w:tcW w:w="1701" w:type="dxa"/>
          </w:tcPr>
          <w:p w:rsidR="00D77085" w:rsidRDefault="00D77085">
            <w:pPr>
              <w:pStyle w:val="ConsPlusNormal"/>
            </w:pPr>
          </w:p>
        </w:tc>
        <w:tc>
          <w:tcPr>
            <w:tcW w:w="2041" w:type="dxa"/>
          </w:tcPr>
          <w:p w:rsidR="00D77085" w:rsidRDefault="00D77085">
            <w:pPr>
              <w:pStyle w:val="ConsPlusNormal"/>
              <w:jc w:val="center"/>
            </w:pPr>
            <w:r>
              <w:t>-1354,29</w:t>
            </w:r>
          </w:p>
        </w:tc>
        <w:tc>
          <w:tcPr>
            <w:tcW w:w="2041" w:type="dxa"/>
          </w:tcPr>
          <w:p w:rsidR="00D77085" w:rsidRDefault="00D77085">
            <w:pPr>
              <w:pStyle w:val="ConsPlusNormal"/>
              <w:jc w:val="center"/>
            </w:pPr>
            <w:r>
              <w:t>-930,07</w:t>
            </w:r>
          </w:p>
        </w:tc>
      </w:tr>
      <w:tr w:rsidR="00D77085">
        <w:tc>
          <w:tcPr>
            <w:tcW w:w="1587" w:type="dxa"/>
          </w:tcPr>
          <w:p w:rsidR="00D77085" w:rsidRDefault="00D77085">
            <w:pPr>
              <w:pStyle w:val="ConsPlusNormal"/>
            </w:pPr>
          </w:p>
        </w:tc>
        <w:tc>
          <w:tcPr>
            <w:tcW w:w="2268" w:type="dxa"/>
          </w:tcPr>
          <w:p w:rsidR="00D77085" w:rsidRDefault="00D77085">
            <w:pPr>
              <w:pStyle w:val="ConsPlusNormal"/>
              <w:jc w:val="center"/>
            </w:pPr>
            <w:r>
              <w:t>317° 18' 33''</w:t>
            </w:r>
          </w:p>
        </w:tc>
        <w:tc>
          <w:tcPr>
            <w:tcW w:w="1701" w:type="dxa"/>
          </w:tcPr>
          <w:p w:rsidR="00D77085" w:rsidRDefault="00D77085">
            <w:pPr>
              <w:pStyle w:val="ConsPlusNormal"/>
              <w:jc w:val="center"/>
            </w:pPr>
            <w:r>
              <w:t>5,27</w:t>
            </w:r>
          </w:p>
        </w:tc>
        <w:tc>
          <w:tcPr>
            <w:tcW w:w="2041" w:type="dxa"/>
          </w:tcPr>
          <w:p w:rsidR="00D77085" w:rsidRDefault="00D77085">
            <w:pPr>
              <w:pStyle w:val="ConsPlusNormal"/>
            </w:pPr>
          </w:p>
        </w:tc>
        <w:tc>
          <w:tcPr>
            <w:tcW w:w="2041" w:type="dxa"/>
          </w:tcPr>
          <w:p w:rsidR="00D77085" w:rsidRDefault="00D77085">
            <w:pPr>
              <w:pStyle w:val="ConsPlusNormal"/>
            </w:pPr>
          </w:p>
        </w:tc>
      </w:tr>
      <w:tr w:rsidR="00D77085">
        <w:tc>
          <w:tcPr>
            <w:tcW w:w="1587" w:type="dxa"/>
          </w:tcPr>
          <w:p w:rsidR="00D77085" w:rsidRDefault="00D77085">
            <w:pPr>
              <w:pStyle w:val="ConsPlusNormal"/>
            </w:pPr>
            <w:r>
              <w:t>н4</w:t>
            </w:r>
          </w:p>
        </w:tc>
        <w:tc>
          <w:tcPr>
            <w:tcW w:w="2268" w:type="dxa"/>
          </w:tcPr>
          <w:p w:rsidR="00D77085" w:rsidRDefault="00D77085">
            <w:pPr>
              <w:pStyle w:val="ConsPlusNormal"/>
            </w:pPr>
          </w:p>
        </w:tc>
        <w:tc>
          <w:tcPr>
            <w:tcW w:w="1701" w:type="dxa"/>
          </w:tcPr>
          <w:p w:rsidR="00D77085" w:rsidRDefault="00D77085">
            <w:pPr>
              <w:pStyle w:val="ConsPlusNormal"/>
            </w:pPr>
          </w:p>
        </w:tc>
        <w:tc>
          <w:tcPr>
            <w:tcW w:w="2041" w:type="dxa"/>
          </w:tcPr>
          <w:p w:rsidR="00D77085" w:rsidRDefault="00D77085">
            <w:pPr>
              <w:pStyle w:val="ConsPlusNormal"/>
              <w:jc w:val="center"/>
            </w:pPr>
            <w:r>
              <w:t>-1350,42</w:t>
            </w:r>
          </w:p>
        </w:tc>
        <w:tc>
          <w:tcPr>
            <w:tcW w:w="2041" w:type="dxa"/>
          </w:tcPr>
          <w:p w:rsidR="00D77085" w:rsidRDefault="00D77085">
            <w:pPr>
              <w:pStyle w:val="ConsPlusNormal"/>
              <w:jc w:val="center"/>
            </w:pPr>
            <w:r>
              <w:t>-933,64</w:t>
            </w:r>
          </w:p>
        </w:tc>
      </w:tr>
      <w:tr w:rsidR="00D77085">
        <w:tc>
          <w:tcPr>
            <w:tcW w:w="1587" w:type="dxa"/>
          </w:tcPr>
          <w:p w:rsidR="00D77085" w:rsidRDefault="00D77085">
            <w:pPr>
              <w:pStyle w:val="ConsPlusNormal"/>
            </w:pPr>
          </w:p>
        </w:tc>
        <w:tc>
          <w:tcPr>
            <w:tcW w:w="2268" w:type="dxa"/>
          </w:tcPr>
          <w:p w:rsidR="00D77085" w:rsidRDefault="00D77085">
            <w:pPr>
              <w:pStyle w:val="ConsPlusNormal"/>
              <w:jc w:val="center"/>
            </w:pPr>
            <w:r>
              <w:t>223° 45' 17''</w:t>
            </w:r>
          </w:p>
        </w:tc>
        <w:tc>
          <w:tcPr>
            <w:tcW w:w="1701" w:type="dxa"/>
          </w:tcPr>
          <w:p w:rsidR="00D77085" w:rsidRDefault="00D77085">
            <w:pPr>
              <w:pStyle w:val="ConsPlusNormal"/>
              <w:jc w:val="center"/>
            </w:pPr>
            <w:r>
              <w:t>1,3</w:t>
            </w:r>
          </w:p>
        </w:tc>
        <w:tc>
          <w:tcPr>
            <w:tcW w:w="2041" w:type="dxa"/>
          </w:tcPr>
          <w:p w:rsidR="00D77085" w:rsidRDefault="00D77085">
            <w:pPr>
              <w:pStyle w:val="ConsPlusNormal"/>
            </w:pPr>
          </w:p>
        </w:tc>
        <w:tc>
          <w:tcPr>
            <w:tcW w:w="2041" w:type="dxa"/>
          </w:tcPr>
          <w:p w:rsidR="00D77085" w:rsidRDefault="00D77085">
            <w:pPr>
              <w:pStyle w:val="ConsPlusNormal"/>
            </w:pPr>
          </w:p>
        </w:tc>
      </w:tr>
      <w:tr w:rsidR="00D77085">
        <w:tc>
          <w:tcPr>
            <w:tcW w:w="1587" w:type="dxa"/>
          </w:tcPr>
          <w:p w:rsidR="00D77085" w:rsidRDefault="00D77085">
            <w:pPr>
              <w:pStyle w:val="ConsPlusNormal"/>
            </w:pPr>
            <w:r>
              <w:t>н5</w:t>
            </w:r>
          </w:p>
        </w:tc>
        <w:tc>
          <w:tcPr>
            <w:tcW w:w="2268" w:type="dxa"/>
          </w:tcPr>
          <w:p w:rsidR="00D77085" w:rsidRDefault="00D77085">
            <w:pPr>
              <w:pStyle w:val="ConsPlusNormal"/>
            </w:pPr>
          </w:p>
        </w:tc>
        <w:tc>
          <w:tcPr>
            <w:tcW w:w="1701" w:type="dxa"/>
          </w:tcPr>
          <w:p w:rsidR="00D77085" w:rsidRDefault="00D77085">
            <w:pPr>
              <w:pStyle w:val="ConsPlusNormal"/>
            </w:pPr>
          </w:p>
        </w:tc>
        <w:tc>
          <w:tcPr>
            <w:tcW w:w="2041" w:type="dxa"/>
          </w:tcPr>
          <w:p w:rsidR="00D77085" w:rsidRDefault="00D77085">
            <w:pPr>
              <w:pStyle w:val="ConsPlusNormal"/>
              <w:jc w:val="center"/>
            </w:pPr>
            <w:r>
              <w:t>-1351,36</w:t>
            </w:r>
          </w:p>
        </w:tc>
        <w:tc>
          <w:tcPr>
            <w:tcW w:w="2041" w:type="dxa"/>
          </w:tcPr>
          <w:p w:rsidR="00D77085" w:rsidRDefault="00D77085">
            <w:pPr>
              <w:pStyle w:val="ConsPlusNormal"/>
              <w:jc w:val="center"/>
            </w:pPr>
            <w:r>
              <w:t>-934,54</w:t>
            </w:r>
          </w:p>
        </w:tc>
      </w:tr>
      <w:tr w:rsidR="00D77085">
        <w:tc>
          <w:tcPr>
            <w:tcW w:w="1587" w:type="dxa"/>
          </w:tcPr>
          <w:p w:rsidR="00D77085" w:rsidRDefault="00D77085">
            <w:pPr>
              <w:pStyle w:val="ConsPlusNormal"/>
            </w:pPr>
          </w:p>
        </w:tc>
        <w:tc>
          <w:tcPr>
            <w:tcW w:w="2268" w:type="dxa"/>
          </w:tcPr>
          <w:p w:rsidR="00D77085" w:rsidRDefault="00D77085">
            <w:pPr>
              <w:pStyle w:val="ConsPlusNormal"/>
              <w:jc w:val="center"/>
            </w:pPr>
            <w:r>
              <w:t>317° 23' 38''</w:t>
            </w:r>
          </w:p>
        </w:tc>
        <w:tc>
          <w:tcPr>
            <w:tcW w:w="1701" w:type="dxa"/>
          </w:tcPr>
          <w:p w:rsidR="00D77085" w:rsidRDefault="00D77085">
            <w:pPr>
              <w:pStyle w:val="ConsPlusNormal"/>
              <w:jc w:val="center"/>
            </w:pPr>
            <w:r>
              <w:t>10,67</w:t>
            </w:r>
          </w:p>
        </w:tc>
        <w:tc>
          <w:tcPr>
            <w:tcW w:w="2041" w:type="dxa"/>
          </w:tcPr>
          <w:p w:rsidR="00D77085" w:rsidRDefault="00D77085">
            <w:pPr>
              <w:pStyle w:val="ConsPlusNormal"/>
            </w:pPr>
          </w:p>
        </w:tc>
        <w:tc>
          <w:tcPr>
            <w:tcW w:w="2041" w:type="dxa"/>
          </w:tcPr>
          <w:p w:rsidR="00D77085" w:rsidRDefault="00D77085">
            <w:pPr>
              <w:pStyle w:val="ConsPlusNormal"/>
            </w:pPr>
          </w:p>
        </w:tc>
      </w:tr>
      <w:tr w:rsidR="00D77085">
        <w:tc>
          <w:tcPr>
            <w:tcW w:w="1587" w:type="dxa"/>
          </w:tcPr>
          <w:p w:rsidR="00D77085" w:rsidRDefault="00D77085">
            <w:pPr>
              <w:pStyle w:val="ConsPlusNormal"/>
            </w:pPr>
            <w:r>
              <w:t>н6</w:t>
            </w:r>
          </w:p>
        </w:tc>
        <w:tc>
          <w:tcPr>
            <w:tcW w:w="2268" w:type="dxa"/>
          </w:tcPr>
          <w:p w:rsidR="00D77085" w:rsidRDefault="00D77085">
            <w:pPr>
              <w:pStyle w:val="ConsPlusNormal"/>
            </w:pPr>
          </w:p>
        </w:tc>
        <w:tc>
          <w:tcPr>
            <w:tcW w:w="1701" w:type="dxa"/>
          </w:tcPr>
          <w:p w:rsidR="00D77085" w:rsidRDefault="00D77085">
            <w:pPr>
              <w:pStyle w:val="ConsPlusNormal"/>
            </w:pPr>
          </w:p>
        </w:tc>
        <w:tc>
          <w:tcPr>
            <w:tcW w:w="2041" w:type="dxa"/>
          </w:tcPr>
          <w:p w:rsidR="00D77085" w:rsidRDefault="00D77085">
            <w:pPr>
              <w:pStyle w:val="ConsPlusNormal"/>
              <w:jc w:val="center"/>
            </w:pPr>
            <w:r>
              <w:t>-1343,51</w:t>
            </w:r>
          </w:p>
        </w:tc>
        <w:tc>
          <w:tcPr>
            <w:tcW w:w="2041" w:type="dxa"/>
          </w:tcPr>
          <w:p w:rsidR="00D77085" w:rsidRDefault="00D77085">
            <w:pPr>
              <w:pStyle w:val="ConsPlusNormal"/>
              <w:jc w:val="center"/>
            </w:pPr>
            <w:r>
              <w:t>-931,76</w:t>
            </w:r>
          </w:p>
        </w:tc>
      </w:tr>
      <w:tr w:rsidR="00D77085">
        <w:tc>
          <w:tcPr>
            <w:tcW w:w="1587" w:type="dxa"/>
          </w:tcPr>
          <w:p w:rsidR="00D77085" w:rsidRDefault="00D77085">
            <w:pPr>
              <w:pStyle w:val="ConsPlusNormal"/>
            </w:pPr>
          </w:p>
        </w:tc>
        <w:tc>
          <w:tcPr>
            <w:tcW w:w="2268" w:type="dxa"/>
          </w:tcPr>
          <w:p w:rsidR="00D77085" w:rsidRDefault="00D77085">
            <w:pPr>
              <w:pStyle w:val="ConsPlusNormal"/>
              <w:jc w:val="center"/>
            </w:pPr>
            <w:r>
              <w:t>48° 26' 27''</w:t>
            </w:r>
          </w:p>
        </w:tc>
        <w:tc>
          <w:tcPr>
            <w:tcW w:w="1701" w:type="dxa"/>
          </w:tcPr>
          <w:p w:rsidR="00D77085" w:rsidRDefault="00D77085">
            <w:pPr>
              <w:pStyle w:val="ConsPlusNormal"/>
              <w:jc w:val="center"/>
            </w:pPr>
            <w:r>
              <w:t>14,73</w:t>
            </w:r>
          </w:p>
        </w:tc>
        <w:tc>
          <w:tcPr>
            <w:tcW w:w="2041" w:type="dxa"/>
          </w:tcPr>
          <w:p w:rsidR="00D77085" w:rsidRDefault="00D77085">
            <w:pPr>
              <w:pStyle w:val="ConsPlusNormal"/>
            </w:pPr>
          </w:p>
        </w:tc>
        <w:tc>
          <w:tcPr>
            <w:tcW w:w="2041" w:type="dxa"/>
          </w:tcPr>
          <w:p w:rsidR="00D77085" w:rsidRDefault="00D77085">
            <w:pPr>
              <w:pStyle w:val="ConsPlusNormal"/>
            </w:pPr>
          </w:p>
        </w:tc>
      </w:tr>
      <w:tr w:rsidR="00D77085">
        <w:tc>
          <w:tcPr>
            <w:tcW w:w="1587" w:type="dxa"/>
          </w:tcPr>
          <w:p w:rsidR="00D77085" w:rsidRDefault="00D77085">
            <w:pPr>
              <w:pStyle w:val="ConsPlusNormal"/>
            </w:pPr>
            <w:r>
              <w:t>н1</w:t>
            </w:r>
          </w:p>
        </w:tc>
        <w:tc>
          <w:tcPr>
            <w:tcW w:w="2268" w:type="dxa"/>
          </w:tcPr>
          <w:p w:rsidR="00D77085" w:rsidRDefault="00D77085">
            <w:pPr>
              <w:pStyle w:val="ConsPlusNormal"/>
            </w:pPr>
          </w:p>
        </w:tc>
        <w:tc>
          <w:tcPr>
            <w:tcW w:w="1701" w:type="dxa"/>
          </w:tcPr>
          <w:p w:rsidR="00D77085" w:rsidRDefault="00D77085">
            <w:pPr>
              <w:pStyle w:val="ConsPlusNormal"/>
            </w:pPr>
          </w:p>
        </w:tc>
        <w:tc>
          <w:tcPr>
            <w:tcW w:w="2041" w:type="dxa"/>
          </w:tcPr>
          <w:p w:rsidR="00D77085" w:rsidRDefault="00D77085">
            <w:pPr>
              <w:pStyle w:val="ConsPlusNormal"/>
              <w:jc w:val="center"/>
            </w:pPr>
            <w:r>
              <w:t>-1333,74</w:t>
            </w:r>
          </w:p>
        </w:tc>
        <w:tc>
          <w:tcPr>
            <w:tcW w:w="2041" w:type="dxa"/>
          </w:tcPr>
          <w:p w:rsidR="00D77085" w:rsidRDefault="00D77085">
            <w:pPr>
              <w:pStyle w:val="ConsPlusNormal"/>
              <w:jc w:val="center"/>
            </w:pPr>
            <w:r>
              <w:t>-930,74</w:t>
            </w:r>
          </w:p>
        </w:tc>
      </w:tr>
      <w:tr w:rsidR="00D77085">
        <w:tc>
          <w:tcPr>
            <w:tcW w:w="9638" w:type="dxa"/>
            <w:gridSpan w:val="5"/>
          </w:tcPr>
          <w:p w:rsidR="00D77085" w:rsidRDefault="00D77085">
            <w:pPr>
              <w:pStyle w:val="ConsPlusNormal"/>
            </w:pPr>
            <w:r>
              <w:t>Площадь: 223.498 кв. м. Периметр: 960.79 м.</w:t>
            </w:r>
          </w:p>
        </w:tc>
      </w:tr>
    </w:tbl>
    <w:p w:rsidR="00D77085" w:rsidRDefault="00D77085">
      <w:pPr>
        <w:sectPr w:rsidR="00D77085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D77085" w:rsidRDefault="00D77085">
      <w:pPr>
        <w:pStyle w:val="ConsPlusNormal"/>
        <w:jc w:val="both"/>
      </w:pPr>
    </w:p>
    <w:p w:rsidR="00D77085" w:rsidRDefault="00D77085">
      <w:pPr>
        <w:pStyle w:val="ConsPlusNormal"/>
        <w:jc w:val="both"/>
      </w:pPr>
    </w:p>
    <w:p w:rsidR="00D77085" w:rsidRDefault="00D77085">
      <w:pPr>
        <w:pStyle w:val="ConsPlusNormal"/>
        <w:jc w:val="both"/>
      </w:pPr>
    </w:p>
    <w:p w:rsidR="00D77085" w:rsidRDefault="00D77085">
      <w:pPr>
        <w:pStyle w:val="ConsPlusNormal"/>
        <w:jc w:val="both"/>
      </w:pPr>
    </w:p>
    <w:p w:rsidR="00D77085" w:rsidRDefault="00D77085">
      <w:pPr>
        <w:pStyle w:val="ConsPlusNormal"/>
        <w:jc w:val="both"/>
      </w:pPr>
    </w:p>
    <w:p w:rsidR="00D77085" w:rsidRDefault="00D77085">
      <w:pPr>
        <w:pStyle w:val="ConsPlusNormal"/>
        <w:jc w:val="right"/>
        <w:outlineLvl w:val="0"/>
      </w:pPr>
      <w:r>
        <w:t>Приложение 4</w:t>
      </w:r>
    </w:p>
    <w:p w:rsidR="00D77085" w:rsidRDefault="00D77085">
      <w:pPr>
        <w:pStyle w:val="ConsPlusNormal"/>
        <w:jc w:val="right"/>
      </w:pPr>
      <w:r>
        <w:t>к приказу</w:t>
      </w:r>
    </w:p>
    <w:p w:rsidR="00D77085" w:rsidRDefault="00D77085">
      <w:pPr>
        <w:pStyle w:val="ConsPlusNormal"/>
        <w:jc w:val="right"/>
      </w:pPr>
      <w:r>
        <w:t>комитета культуры</w:t>
      </w:r>
    </w:p>
    <w:p w:rsidR="00D77085" w:rsidRDefault="00D77085">
      <w:pPr>
        <w:pStyle w:val="ConsPlusNormal"/>
        <w:jc w:val="right"/>
      </w:pPr>
      <w:r>
        <w:t>Волгоградской области</w:t>
      </w:r>
    </w:p>
    <w:p w:rsidR="00D77085" w:rsidRDefault="00D77085">
      <w:pPr>
        <w:pStyle w:val="ConsPlusNormal"/>
        <w:jc w:val="right"/>
      </w:pPr>
      <w:r>
        <w:t>от 11.08.2015 N 01-20/299</w:t>
      </w:r>
    </w:p>
    <w:p w:rsidR="00D77085" w:rsidRDefault="00D77085">
      <w:pPr>
        <w:pStyle w:val="ConsPlusNormal"/>
        <w:jc w:val="both"/>
      </w:pPr>
    </w:p>
    <w:p w:rsidR="00D77085" w:rsidRDefault="00D77085">
      <w:pPr>
        <w:pStyle w:val="ConsPlusTitle"/>
        <w:jc w:val="center"/>
      </w:pPr>
      <w:bookmarkStart w:id="2" w:name="P160"/>
      <w:bookmarkEnd w:id="2"/>
      <w:r>
        <w:t>ПРАВОВЫЕ РЕЖИМЫ ИСПОЛЬЗОВАНИЯ ТЕРРИТОРИИ ОБЪЕКТА КУЛЬТУРНОГО</w:t>
      </w:r>
    </w:p>
    <w:p w:rsidR="00D77085" w:rsidRDefault="00D77085">
      <w:pPr>
        <w:pStyle w:val="ConsPlusTitle"/>
        <w:jc w:val="center"/>
      </w:pPr>
      <w:r>
        <w:t>НАСЛЕДИЯ РЕГИОНАЛЬНОГО ЗНАЧЕНИЯ "ДОМ ЖИЛОЙ", КОН. XIX В.,</w:t>
      </w:r>
    </w:p>
    <w:p w:rsidR="00D77085" w:rsidRDefault="00D77085">
      <w:pPr>
        <w:pStyle w:val="ConsPlusTitle"/>
        <w:jc w:val="center"/>
      </w:pPr>
      <w:r>
        <w:t>РАСПОЛОЖЕННОГО ПО АДРЕСУ: Г. ВОЛГОГРАД, ВОРОШИЛОВСКИЙ РАЙОН,</w:t>
      </w:r>
    </w:p>
    <w:p w:rsidR="00D77085" w:rsidRDefault="00D77085">
      <w:pPr>
        <w:pStyle w:val="ConsPlusTitle"/>
        <w:jc w:val="center"/>
      </w:pPr>
      <w:r>
        <w:t>УЛ. ПРОФСОЮЗНАЯ, Д. 5</w:t>
      </w:r>
    </w:p>
    <w:p w:rsidR="00D77085" w:rsidRDefault="00D77085">
      <w:pPr>
        <w:pStyle w:val="ConsPlusNormal"/>
        <w:jc w:val="both"/>
      </w:pPr>
    </w:p>
    <w:p w:rsidR="00D77085" w:rsidRDefault="00D77085">
      <w:pPr>
        <w:pStyle w:val="ConsPlusNormal"/>
        <w:ind w:firstLine="540"/>
        <w:jc w:val="both"/>
      </w:pPr>
      <w:r>
        <w:t xml:space="preserve">На территории объекта культурного наследия регионального значения "Дом жилой", кон. XIX в., расположенного по адресу: г. Волгоград, Ворошиловский район, ул. Профсоюзная, д. 5, запрещаются строительство объектов капитального строительства и увеличение </w:t>
      </w:r>
      <w:proofErr w:type="gramStart"/>
      <w:r>
        <w:t>объемно-пространственных характеристик</w:t>
      </w:r>
      <w:proofErr w:type="gramEnd"/>
      <w:r>
        <w:t xml:space="preserve"> существующих на территории памятника или ансамбля объектов капитального строительства, а также проведение земляных, строительных, мелиоративных и иных работ, за исключением:</w:t>
      </w:r>
    </w:p>
    <w:p w:rsidR="00D77085" w:rsidRDefault="00D77085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:rsidR="00D77085" w:rsidRDefault="00D77085">
      <w:pPr>
        <w:pStyle w:val="ConsPlusNormal"/>
        <w:spacing w:before="220"/>
        <w:ind w:firstLine="540"/>
        <w:jc w:val="both"/>
      </w:pPr>
      <w:r>
        <w:t>сноса или демонтажа дисгармоничных объектов капитального строительства, которые осуществляются на основании проектов проведения таких работ, содержащих разделы об обеспечении сохранности объекта культурного наследия, получившие положительные заключения государственной историко-культурной экспертизы и согласованные органом исполнительной власти Волгоградской области, уполномоченным в области государственной охраны объектов культурного наследия (далее - согласованный раздел об обеспечении сохранности);</w:t>
      </w:r>
    </w:p>
    <w:p w:rsidR="00D77085" w:rsidRDefault="00D77085">
      <w:pPr>
        <w:pStyle w:val="ConsPlusNormal"/>
        <w:spacing w:before="220"/>
        <w:ind w:firstLine="540"/>
        <w:jc w:val="both"/>
      </w:pPr>
      <w:r>
        <w:t>ремонта и реконструкции инженерных сетей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D77085" w:rsidRDefault="00D77085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D77085" w:rsidRDefault="00D77085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D77085" w:rsidRDefault="00D77085">
      <w:pPr>
        <w:pStyle w:val="ConsPlusNormal"/>
        <w:spacing w:before="220"/>
        <w:ind w:firstLine="540"/>
        <w:jc w:val="both"/>
      </w:pPr>
      <w:r>
        <w:t>установки малых архитектурных форм, которая осуществляется на основании проектов проведения таких работ, содержащих согласованные разделы об обеспечении сохранности;</w:t>
      </w:r>
    </w:p>
    <w:p w:rsidR="00D77085" w:rsidRDefault="00D77085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том числе по изучению культурного слоя;</w:t>
      </w:r>
    </w:p>
    <w:p w:rsidR="00D77085" w:rsidRDefault="00D77085">
      <w:pPr>
        <w:pStyle w:val="ConsPlusNormal"/>
        <w:spacing w:before="220"/>
        <w:ind w:firstLine="540"/>
        <w:jc w:val="both"/>
      </w:pPr>
      <w:r>
        <w:t>установки информационных надписей и обозначений на объекте культурного наследия;</w:t>
      </w:r>
    </w:p>
    <w:p w:rsidR="00D77085" w:rsidRDefault="00D77085">
      <w:pPr>
        <w:pStyle w:val="ConsPlusNormal"/>
        <w:spacing w:before="220"/>
        <w:ind w:firstLine="540"/>
        <w:jc w:val="both"/>
      </w:pPr>
      <w:r>
        <w:t>размещения наружной рекламы, содержащей исключительно информацию о проводимых на объектах культурного наследия и их территориях театрально-зрелищных, культурно-</w:t>
      </w:r>
      <w:r>
        <w:lastRenderedPageBreak/>
        <w:t>просветительных и зрелищно-развлекательных мероприятиях или исключительно информацию об указанных мероприятиях и одновременное упоминание об определенном лице как о спонсоре данного мероприятия, при условии, если такому упоминанию отведено не более чем десять процентов рекламной площади (пространства).</w:t>
      </w:r>
    </w:p>
    <w:p w:rsidR="00D77085" w:rsidRDefault="00D77085">
      <w:pPr>
        <w:pStyle w:val="ConsPlusNormal"/>
        <w:jc w:val="both"/>
      </w:pPr>
    </w:p>
    <w:p w:rsidR="00D77085" w:rsidRDefault="00D77085">
      <w:pPr>
        <w:pStyle w:val="ConsPlusNormal"/>
        <w:jc w:val="both"/>
      </w:pPr>
    </w:p>
    <w:p w:rsidR="00D77085" w:rsidRDefault="00D7708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C0B68" w:rsidRDefault="005C0B68">
      <w:bookmarkStart w:id="3" w:name="_GoBack"/>
      <w:bookmarkEnd w:id="3"/>
    </w:p>
    <w:sectPr w:rsidR="005C0B68" w:rsidSect="00D81890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085"/>
    <w:rsid w:val="005C0B68"/>
    <w:rsid w:val="00D77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E36831-C6E6-4249-BD3B-EF687745F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70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770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770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E77389DC5594EBE31F8F6C0DF7C1A029C2EEBC671848BF4E3AC23B23890D6392DF5F2CA8588856A850D3A249A4FBD5304359537F0D6520148D5CA6B39m3M" TargetMode="External"/><Relationship Id="rId5" Type="http://schemas.openxmlformats.org/officeDocument/2006/relationships/hyperlink" Target="consultantplus://offline/ref=9E77389DC5594EBE31F8E8CDC91045079D2DB7C2718681A4BDF125E567C0D06C7FB5AC93C7C8966A871338259B34m4M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1001</Words>
  <Characters>5709</Characters>
  <Application>Microsoft Office Word</Application>
  <DocSecurity>0</DocSecurity>
  <Lines>47</Lines>
  <Paragraphs>13</Paragraphs>
  <ScaleCrop>false</ScaleCrop>
  <Company>diakov.net</Company>
  <LinksUpToDate>false</LinksUpToDate>
  <CharactersWithSpaces>6697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2020-12-14T12:38:00Z</dcterms:created>
  <dcterms:modified xsi:type="dcterms:W3CDTF">2020-12-14T12:39:00Z</dcterms:modified>
</cp:coreProperties>
</file>