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2AF" w:rsidRDefault="00B262AF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262AF" w:rsidRDefault="00B262AF">
      <w:pPr>
        <w:pStyle w:val="ConsPlusNormal"/>
        <w:jc w:val="both"/>
        <w:outlineLvl w:val="0"/>
      </w:pPr>
    </w:p>
    <w:p w:rsidR="00B262AF" w:rsidRDefault="00B262A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B262AF" w:rsidRDefault="00B262AF">
      <w:pPr>
        <w:pStyle w:val="ConsPlusTitle"/>
        <w:jc w:val="center"/>
      </w:pPr>
      <w:r>
        <w:t>КУЛЬТУРНОГО НАСЛЕДИЯ ВОЛГОГРАДСКОЙ ОБЛАСТИ</w:t>
      </w:r>
    </w:p>
    <w:p w:rsidR="00B262AF" w:rsidRDefault="00B262AF">
      <w:pPr>
        <w:pStyle w:val="ConsPlusTitle"/>
        <w:jc w:val="both"/>
      </w:pPr>
    </w:p>
    <w:p w:rsidR="00B262AF" w:rsidRDefault="00B262AF">
      <w:pPr>
        <w:pStyle w:val="ConsPlusTitle"/>
        <w:jc w:val="center"/>
      </w:pPr>
      <w:r>
        <w:t>ПРИКАЗ</w:t>
      </w:r>
    </w:p>
    <w:p w:rsidR="00B262AF" w:rsidRDefault="00B262AF">
      <w:pPr>
        <w:pStyle w:val="ConsPlusTitle"/>
        <w:jc w:val="center"/>
      </w:pPr>
      <w:r>
        <w:t>от 16 декабря 2021 г. N 670</w:t>
      </w:r>
    </w:p>
    <w:p w:rsidR="00B262AF" w:rsidRDefault="00B262AF">
      <w:pPr>
        <w:pStyle w:val="ConsPlusTitle"/>
        <w:jc w:val="both"/>
      </w:pPr>
    </w:p>
    <w:p w:rsidR="00B262AF" w:rsidRDefault="00B262AF">
      <w:pPr>
        <w:pStyle w:val="ConsPlusTitle"/>
        <w:jc w:val="center"/>
      </w:pPr>
      <w:r>
        <w:t>ОБ УСТАНОВЛЕНИИ ЗОНЫ ОХРАНЫ ОБЪЕКТА КУЛЬТУРНОГО НАСЛЕДИЯ</w:t>
      </w:r>
    </w:p>
    <w:p w:rsidR="00B262AF" w:rsidRDefault="00B262AF">
      <w:pPr>
        <w:pStyle w:val="ConsPlusTitle"/>
        <w:jc w:val="center"/>
      </w:pPr>
      <w:r>
        <w:t>РЕГИОНАЛЬНОГО ЗНАЧЕНИЯ "МЕСТО ГИБЕЛИ ГЕРОЯ СОВЕТСКОГО СОЮЗА</w:t>
      </w:r>
    </w:p>
    <w:p w:rsidR="00B262AF" w:rsidRDefault="00B262AF">
      <w:pPr>
        <w:pStyle w:val="ConsPlusTitle"/>
        <w:jc w:val="center"/>
      </w:pPr>
      <w:r>
        <w:t>Р. ИБАРРУРИ", РАСПОЛОЖЕННОГО ПО АДРЕСУ: ВОЛГОГРАДСКАЯ</w:t>
      </w:r>
    </w:p>
    <w:p w:rsidR="00B262AF" w:rsidRDefault="00B262AF">
      <w:pPr>
        <w:pStyle w:val="ConsPlusTitle"/>
        <w:jc w:val="center"/>
      </w:pPr>
      <w:r>
        <w:t>ОБЛАСТЬ, ГОРОДИЩЕНСКИЙ РАЙОН, ШОССЕ МОСКВА - ВОЛГОГРАД,</w:t>
      </w:r>
    </w:p>
    <w:p w:rsidR="00B262AF" w:rsidRDefault="00B262AF">
      <w:pPr>
        <w:pStyle w:val="ConsPlusTitle"/>
        <w:jc w:val="center"/>
      </w:pPr>
      <w:r>
        <w:t>200 М ОТ ПОВОРОТА К Х. ГРАЧИ, УТВЕРЖДЕНИИ ТРЕБОВАНИЙ</w:t>
      </w:r>
    </w:p>
    <w:p w:rsidR="00B262AF" w:rsidRDefault="00B262AF">
      <w:pPr>
        <w:pStyle w:val="ConsPlusTitle"/>
        <w:jc w:val="center"/>
      </w:pPr>
      <w:r>
        <w:t>К ГРАДОСТРОИТЕЛЬНЫМ РЕГЛАМЕНТАМ В ГРАНИЦАХ</w:t>
      </w:r>
    </w:p>
    <w:p w:rsidR="00B262AF" w:rsidRDefault="00B262AF">
      <w:pPr>
        <w:pStyle w:val="ConsPlusTitle"/>
        <w:jc w:val="center"/>
      </w:pPr>
      <w:r>
        <w:t>ТЕРРИТОРИИ ДАННОЙ ЗОНЫ</w: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34</w:t>
        </w:r>
      </w:hyperlink>
      <w:r>
        <w:t xml:space="preserve">, </w:t>
      </w:r>
      <w:hyperlink r:id="rId6" w:history="1">
        <w:r>
          <w:rPr>
            <w:color w:val="0000FF"/>
          </w:rPr>
          <w:t>пунктом 6 статьи 34.1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статьями 57.1</w:t>
        </w:r>
      </w:hyperlink>
      <w:r>
        <w:t xml:space="preserve">, </w:t>
      </w:r>
      <w:hyperlink r:id="rId8" w:history="1">
        <w:r>
          <w:rPr>
            <w:color w:val="0000FF"/>
          </w:rPr>
          <w:t>106</w:t>
        </w:r>
      </w:hyperlink>
      <w:r>
        <w:t xml:space="preserve"> Земельного кодекса Российской Федерации, </w:t>
      </w:r>
      <w:hyperlink r:id="rId9" w:history="1">
        <w:r>
          <w:rPr>
            <w:color w:val="0000FF"/>
          </w:rPr>
          <w:t>пунктом 15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10" w:history="1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11" w:history="1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2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 xml:space="preserve">1. Установить зону охраны объекта культурного наследия регионального значения "Место гибели Героя Советского Союза Р. Ибаррури", расположенного по адресу: Волгоградская область, </w:t>
      </w:r>
      <w:proofErr w:type="spellStart"/>
      <w:r>
        <w:t>Городищенский</w:t>
      </w:r>
      <w:proofErr w:type="spellEnd"/>
      <w:r>
        <w:t xml:space="preserve"> район, шоссе Москва - Волгоград, 200 м от поворота к х. Грачи, согласно </w:t>
      </w:r>
      <w:hyperlink w:anchor="P35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88" w:history="1">
        <w:r>
          <w:rPr>
            <w:color w:val="0000FF"/>
          </w:rPr>
          <w:t>3</w:t>
        </w:r>
      </w:hyperlink>
      <w:r>
        <w:t>.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46" w:history="1">
        <w:r>
          <w:rPr>
            <w:color w:val="0000FF"/>
          </w:rPr>
          <w:t>требования</w:t>
        </w:r>
      </w:hyperlink>
      <w:r>
        <w:t xml:space="preserve"> к градостроительным регламентам в границах территории зоны охраны объекта культурного наследия регионального значения "Место гибели Героя Советского Союза Р. Ибаррури", расположенного по адресу: Волгоградская область, </w:t>
      </w:r>
      <w:proofErr w:type="spellStart"/>
      <w:r>
        <w:t>Городищенский</w:t>
      </w:r>
      <w:proofErr w:type="spellEnd"/>
      <w:r>
        <w:t xml:space="preserve"> район, шоссе Москва - Волгоград, 200 м от поворота к х. Грачи, согласно приложению 4.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right"/>
      </w:pPr>
      <w:r>
        <w:t>Председатель комитета</w:t>
      </w:r>
    </w:p>
    <w:p w:rsidR="00B262AF" w:rsidRDefault="00B262AF">
      <w:pPr>
        <w:pStyle w:val="ConsPlusNormal"/>
        <w:jc w:val="right"/>
      </w:pPr>
      <w:r>
        <w:t>А.Ю.БАЖЕНОВ</w: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right"/>
        <w:outlineLvl w:val="0"/>
      </w:pPr>
      <w:r>
        <w:t>Приложение 1</w:t>
      </w:r>
    </w:p>
    <w:p w:rsidR="00B262AF" w:rsidRDefault="00B262AF">
      <w:pPr>
        <w:pStyle w:val="ConsPlusNormal"/>
        <w:jc w:val="right"/>
      </w:pPr>
      <w:r>
        <w:t>к приказу</w:t>
      </w:r>
    </w:p>
    <w:p w:rsidR="00B262AF" w:rsidRDefault="00B262AF">
      <w:pPr>
        <w:pStyle w:val="ConsPlusNormal"/>
        <w:jc w:val="right"/>
      </w:pPr>
      <w:r>
        <w:t>комитета</w:t>
      </w:r>
    </w:p>
    <w:p w:rsidR="00B262AF" w:rsidRDefault="00B262AF">
      <w:pPr>
        <w:pStyle w:val="ConsPlusNormal"/>
        <w:jc w:val="right"/>
      </w:pPr>
      <w:r>
        <w:t>государственной охраны</w:t>
      </w:r>
    </w:p>
    <w:p w:rsidR="00B262AF" w:rsidRDefault="00B262AF">
      <w:pPr>
        <w:pStyle w:val="ConsPlusNormal"/>
        <w:jc w:val="right"/>
      </w:pPr>
      <w:r>
        <w:t>объектов культурного наследия</w:t>
      </w:r>
    </w:p>
    <w:p w:rsidR="00B262AF" w:rsidRDefault="00B262AF">
      <w:pPr>
        <w:pStyle w:val="ConsPlusNormal"/>
        <w:jc w:val="right"/>
      </w:pPr>
      <w:r>
        <w:t>Волгоградской области</w:t>
      </w:r>
    </w:p>
    <w:p w:rsidR="00B262AF" w:rsidRDefault="00B262AF">
      <w:pPr>
        <w:pStyle w:val="ConsPlusNormal"/>
        <w:jc w:val="right"/>
      </w:pPr>
      <w:r>
        <w:t>от 16.12.2021 N 670</w: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Title"/>
        <w:jc w:val="center"/>
      </w:pPr>
      <w:bookmarkStart w:id="0" w:name="P35"/>
      <w:bookmarkEnd w:id="0"/>
      <w:r>
        <w:t>ОПИСАНИЕ ГРАНИЦ ЗОНЫ ОХРАНЫ ОБЪЕКТА КУЛЬТУРНОГО НАСЛЕДИЯ</w:t>
      </w:r>
    </w:p>
    <w:p w:rsidR="00B262AF" w:rsidRDefault="00B262AF">
      <w:pPr>
        <w:pStyle w:val="ConsPlusTitle"/>
        <w:jc w:val="center"/>
      </w:pPr>
      <w:r>
        <w:t>РЕГИОНАЛЬНОГО ЗНАЧЕНИЯ "МЕСТО ГИБЕЛИ ГЕРОЯ СОВЕТСКОГО СОЮЗА</w:t>
      </w:r>
    </w:p>
    <w:p w:rsidR="00B262AF" w:rsidRDefault="00B262AF">
      <w:pPr>
        <w:pStyle w:val="ConsPlusTitle"/>
        <w:jc w:val="center"/>
      </w:pPr>
      <w:r>
        <w:t>Р. ИБАРРУРИ", РАСПОЛОЖЕННОГО ПО АДРЕСУ: ВОЛГОГРАДСКАЯ</w:t>
      </w:r>
    </w:p>
    <w:p w:rsidR="00B262AF" w:rsidRDefault="00B262AF">
      <w:pPr>
        <w:pStyle w:val="ConsPlusTitle"/>
        <w:jc w:val="center"/>
      </w:pPr>
      <w:r>
        <w:t>ОБЛАСТЬ, ГОРОДИЩЕНСКИЙ РАЙОН, ШОССЕ МОСКВА - ВОЛГОГРАД,</w:t>
      </w:r>
    </w:p>
    <w:p w:rsidR="00B262AF" w:rsidRDefault="00B262AF">
      <w:pPr>
        <w:pStyle w:val="ConsPlusTitle"/>
        <w:jc w:val="center"/>
      </w:pPr>
      <w:r>
        <w:t>200 М ОТ ПОВОРОТА К Х. ГРАЧИ</w: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ind w:firstLine="540"/>
        <w:jc w:val="both"/>
      </w:pPr>
      <w:r>
        <w:t xml:space="preserve">Границы охранной зоны объекта культурного наследия устанавливаются согласно </w:t>
      </w:r>
      <w:hyperlink w:anchor="P63" w:history="1">
        <w:r>
          <w:rPr>
            <w:color w:val="0000FF"/>
          </w:rPr>
          <w:t>схеме</w:t>
        </w:r>
      </w:hyperlink>
      <w:r>
        <w:t xml:space="preserve"> зоны охраны объекта культурного наследия регионального значения "Место гибели Героя Советского Союза Р. Ибаррури", расположенного по адресу: Волгоградская область, </w:t>
      </w:r>
      <w:proofErr w:type="spellStart"/>
      <w:r>
        <w:t>Городищенский</w:t>
      </w:r>
      <w:proofErr w:type="spellEnd"/>
      <w:r>
        <w:t xml:space="preserve"> район, шоссе Москва - Волгоград, 200 м от поворота к х. Грачи (приложение 2 к настоящему приказу), по линиям, обозначенным цифрами: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от точки н1 до точки н2 в направлении на юго-восток - 3,60 м;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от точки н2 до точки н3 в направлении на юго-запад - 3,60 м;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от точки н3 до точки н4 в направлении на северо-запад - 3,60 м;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от точки н4 до точки н1 в направлении на северо-восток, замыкая контур, - 3,60 м;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от точки н5 до точки н6 в направлении на юго-восток - 33,01 м;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от точки н6 до точки н7 в направлении на юго-запад - 38,0 м;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от точки н7 до точки н8 в направлении на северо-запад - 34,30 м;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от точки н8 до точки н5 в направлении на северо-восток, замыкая контур, - 35,0 м.</w: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right"/>
        <w:outlineLvl w:val="0"/>
      </w:pPr>
      <w:r>
        <w:t>Приложение 2</w:t>
      </w:r>
    </w:p>
    <w:p w:rsidR="00B262AF" w:rsidRDefault="00B262AF">
      <w:pPr>
        <w:pStyle w:val="ConsPlusNormal"/>
        <w:jc w:val="right"/>
      </w:pPr>
      <w:r>
        <w:t>к приказу</w:t>
      </w:r>
    </w:p>
    <w:p w:rsidR="00B262AF" w:rsidRDefault="00B262AF">
      <w:pPr>
        <w:pStyle w:val="ConsPlusNormal"/>
        <w:jc w:val="right"/>
      </w:pPr>
      <w:r>
        <w:t>комитета</w:t>
      </w:r>
    </w:p>
    <w:p w:rsidR="00B262AF" w:rsidRDefault="00B262AF">
      <w:pPr>
        <w:pStyle w:val="ConsPlusNormal"/>
        <w:jc w:val="right"/>
      </w:pPr>
      <w:r>
        <w:t>государственной охраны</w:t>
      </w:r>
    </w:p>
    <w:p w:rsidR="00B262AF" w:rsidRDefault="00B262AF">
      <w:pPr>
        <w:pStyle w:val="ConsPlusNormal"/>
        <w:jc w:val="right"/>
      </w:pPr>
      <w:r>
        <w:t>объектов культурного наследия</w:t>
      </w:r>
    </w:p>
    <w:p w:rsidR="00B262AF" w:rsidRDefault="00B262AF">
      <w:pPr>
        <w:pStyle w:val="ConsPlusNormal"/>
        <w:jc w:val="right"/>
      </w:pPr>
      <w:r>
        <w:t>Волгоградской области</w:t>
      </w:r>
    </w:p>
    <w:p w:rsidR="00B262AF" w:rsidRDefault="00B262AF">
      <w:pPr>
        <w:pStyle w:val="ConsPlusNormal"/>
        <w:jc w:val="right"/>
      </w:pPr>
      <w:r>
        <w:t>от 16.12.2021 N 670</w: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Title"/>
        <w:jc w:val="center"/>
      </w:pPr>
      <w:bookmarkStart w:id="1" w:name="P63"/>
      <w:bookmarkEnd w:id="1"/>
      <w:r>
        <w:t>СХЕМА</w:t>
      </w:r>
    </w:p>
    <w:p w:rsidR="00B262AF" w:rsidRDefault="00B262AF">
      <w:pPr>
        <w:pStyle w:val="ConsPlusTitle"/>
        <w:jc w:val="center"/>
      </w:pPr>
      <w:r>
        <w:t>ЗОНЫ ОХРАНЫ ОБЪЕКТА КУЛЬТУРНОГО НАСЛЕДИЯ РЕГИОНАЛЬНОГО</w:t>
      </w:r>
    </w:p>
    <w:p w:rsidR="00B262AF" w:rsidRDefault="00B262AF">
      <w:pPr>
        <w:pStyle w:val="ConsPlusTitle"/>
        <w:jc w:val="center"/>
      </w:pPr>
      <w:r>
        <w:t>ЗНАЧЕНИЯ "МЕСТО ГИБЕЛИ ГЕРОЯ СОВЕТСКОГО СОЮЗА Р. ИБАРРУРИ",</w:t>
      </w:r>
    </w:p>
    <w:p w:rsidR="00B262AF" w:rsidRDefault="00B262AF">
      <w:pPr>
        <w:pStyle w:val="ConsPlusTitle"/>
        <w:jc w:val="center"/>
      </w:pPr>
      <w:r>
        <w:t>РАСПОЛОЖЕННОГО ПО АДРЕСУ: ВОЛГОГРАДСКАЯ ОБЛАСТЬ,</w:t>
      </w:r>
    </w:p>
    <w:p w:rsidR="00B262AF" w:rsidRDefault="00B262AF">
      <w:pPr>
        <w:pStyle w:val="ConsPlusTitle"/>
        <w:jc w:val="center"/>
      </w:pPr>
      <w:r>
        <w:t>ГОРОДИЩЕНСКИЙ РАЙОН, ШОССЕ МОСКВА - ВОЛГОГРАД, 200 М</w:t>
      </w:r>
    </w:p>
    <w:p w:rsidR="00B262AF" w:rsidRDefault="00B262AF">
      <w:pPr>
        <w:pStyle w:val="ConsPlusTitle"/>
        <w:jc w:val="center"/>
      </w:pPr>
      <w:r>
        <w:lastRenderedPageBreak/>
        <w:t>ОТ ПОВОРОТА К Х. ГРАЧИ &lt;1&gt;</w: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ind w:firstLine="540"/>
        <w:jc w:val="both"/>
      </w:pPr>
      <w:r>
        <w:t>--------------------------------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&lt;1&gt; Адрес объекта культурного наследия указан в соответствии со сведениями из Единого государственного реестра объектов культурного наследия (памятников истории и культуры) народов Российской Федерации.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13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 адрес объекта: Волгоградская область, </w:t>
      </w:r>
      <w:proofErr w:type="spellStart"/>
      <w:r>
        <w:t>Городищенский</w:t>
      </w:r>
      <w:proofErr w:type="spellEnd"/>
      <w:r>
        <w:t xml:space="preserve"> район, шоссе Москва - Волгоград, 200 м от поворота к совхозу "</w:t>
      </w:r>
      <w:proofErr w:type="spellStart"/>
      <w:r>
        <w:t>Грачевский</w:t>
      </w:r>
      <w:proofErr w:type="spellEnd"/>
      <w:r>
        <w:t>".</w: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center"/>
      </w:pPr>
      <w:r w:rsidRPr="00744F79">
        <w:rPr>
          <w:position w:val="-359"/>
        </w:rPr>
        <w:pict>
          <v:shape id="_x0000_i1025" style="width:345pt;height:370.5pt" coordsize="" o:spt="100" adj="0,,0" path="" filled="f" stroked="f">
            <v:stroke joinstyle="miter"/>
            <v:imagedata r:id="rId14" o:title="base_23732_236138_32768"/>
            <v:formulas/>
            <v:path o:connecttype="segments"/>
          </v:shape>
        </w:pic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right"/>
        <w:outlineLvl w:val="0"/>
      </w:pPr>
      <w:r>
        <w:t>Приложение 3</w:t>
      </w:r>
    </w:p>
    <w:p w:rsidR="00B262AF" w:rsidRDefault="00B262AF">
      <w:pPr>
        <w:pStyle w:val="ConsPlusNormal"/>
        <w:jc w:val="right"/>
      </w:pPr>
      <w:r>
        <w:t>к приказу</w:t>
      </w:r>
    </w:p>
    <w:p w:rsidR="00B262AF" w:rsidRDefault="00B262AF">
      <w:pPr>
        <w:pStyle w:val="ConsPlusNormal"/>
        <w:jc w:val="right"/>
      </w:pPr>
      <w:r>
        <w:t>комитета</w:t>
      </w:r>
    </w:p>
    <w:p w:rsidR="00B262AF" w:rsidRDefault="00B262AF">
      <w:pPr>
        <w:pStyle w:val="ConsPlusNormal"/>
        <w:jc w:val="right"/>
      </w:pPr>
      <w:r>
        <w:t>государственной охраны</w:t>
      </w:r>
    </w:p>
    <w:p w:rsidR="00B262AF" w:rsidRDefault="00B262AF">
      <w:pPr>
        <w:pStyle w:val="ConsPlusNormal"/>
        <w:jc w:val="right"/>
      </w:pPr>
      <w:r>
        <w:t>объектов культурного наследия</w:t>
      </w:r>
    </w:p>
    <w:p w:rsidR="00B262AF" w:rsidRDefault="00B262AF">
      <w:pPr>
        <w:pStyle w:val="ConsPlusNormal"/>
        <w:jc w:val="right"/>
      </w:pPr>
      <w:r>
        <w:t>Волгоградской области</w:t>
      </w:r>
    </w:p>
    <w:p w:rsidR="00B262AF" w:rsidRDefault="00B262AF">
      <w:pPr>
        <w:pStyle w:val="ConsPlusNormal"/>
        <w:jc w:val="right"/>
      </w:pPr>
      <w:r>
        <w:t>от 16.12.2021 N 670</w: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Title"/>
        <w:jc w:val="center"/>
      </w:pPr>
      <w:bookmarkStart w:id="2" w:name="P88"/>
      <w:bookmarkEnd w:id="2"/>
      <w:r>
        <w:t>ПЕРЕЧЕНЬ</w:t>
      </w:r>
    </w:p>
    <w:p w:rsidR="00B262AF" w:rsidRDefault="00B262AF">
      <w:pPr>
        <w:pStyle w:val="ConsPlusTitle"/>
        <w:jc w:val="center"/>
      </w:pPr>
      <w:r>
        <w:lastRenderedPageBreak/>
        <w:t>КООРДИНАТ ХАРАКТЕРНЫХ ТОЧЕК ГРАНИЦ ЗОНЫ ОХРАНЫ ОБЪЕКТА</w:t>
      </w:r>
    </w:p>
    <w:p w:rsidR="00B262AF" w:rsidRDefault="00B262AF">
      <w:pPr>
        <w:pStyle w:val="ConsPlusTitle"/>
        <w:jc w:val="center"/>
      </w:pPr>
      <w:r>
        <w:t>КУЛЬТУРНОГО НАСЛЕДИЯ РЕГИОНАЛЬНОГО ЗНАЧЕНИЯ "МЕСТО ГИБЕЛИ</w:t>
      </w:r>
    </w:p>
    <w:p w:rsidR="00B262AF" w:rsidRDefault="00B262AF">
      <w:pPr>
        <w:pStyle w:val="ConsPlusTitle"/>
        <w:jc w:val="center"/>
      </w:pPr>
      <w:r>
        <w:t>ГЕРОЯ СОВЕТСКОГО СОЮЗА Р. ИБАРРУРИ", РАСПОЛОЖЕННОГО</w:t>
      </w:r>
    </w:p>
    <w:p w:rsidR="00B262AF" w:rsidRDefault="00B262AF">
      <w:pPr>
        <w:pStyle w:val="ConsPlusTitle"/>
        <w:jc w:val="center"/>
      </w:pPr>
      <w:r>
        <w:t>ПО АДРЕСУ: ВОЛГОГРАДСКАЯ ОБЛАСТЬ, ГОРОДИЩЕНСКИЙ РАЙОН, ШОССЕ</w:t>
      </w:r>
    </w:p>
    <w:p w:rsidR="00B262AF" w:rsidRDefault="00B262AF">
      <w:pPr>
        <w:pStyle w:val="ConsPlusTitle"/>
        <w:jc w:val="center"/>
      </w:pPr>
      <w:r>
        <w:t>МОСКВА - ВОЛГОГРАД, 200 М ОТ ПОВОРОТА К Х. ГРАЧИ</w: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Title"/>
        <w:jc w:val="center"/>
        <w:outlineLvl w:val="1"/>
      </w:pPr>
      <w:r>
        <w:t>Система координат: МСК 34, зона 1</w:t>
      </w:r>
    </w:p>
    <w:p w:rsidR="00B262AF" w:rsidRDefault="00B262A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2948"/>
        <w:gridCol w:w="2948"/>
      </w:tblGrid>
      <w:tr w:rsidR="00B262AF">
        <w:tc>
          <w:tcPr>
            <w:tcW w:w="3175" w:type="dxa"/>
          </w:tcPr>
          <w:p w:rsidR="00B262AF" w:rsidRDefault="00B262A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Y</w:t>
            </w:r>
          </w:p>
        </w:tc>
      </w:tr>
      <w:tr w:rsidR="00B262AF">
        <w:tc>
          <w:tcPr>
            <w:tcW w:w="3175" w:type="dxa"/>
          </w:tcPr>
          <w:p w:rsidR="00B262AF" w:rsidRDefault="00B262A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505657,13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1389795,29</w:t>
            </w:r>
          </w:p>
        </w:tc>
        <w:bookmarkStart w:id="3" w:name="_GoBack"/>
        <w:bookmarkEnd w:id="3"/>
      </w:tr>
      <w:tr w:rsidR="00B262AF">
        <w:tc>
          <w:tcPr>
            <w:tcW w:w="3175" w:type="dxa"/>
          </w:tcPr>
          <w:p w:rsidR="00B262AF" w:rsidRDefault="00B262AF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505632,34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1389817,08</w:t>
            </w:r>
          </w:p>
        </w:tc>
      </w:tr>
      <w:tr w:rsidR="00B262AF">
        <w:tc>
          <w:tcPr>
            <w:tcW w:w="3175" w:type="dxa"/>
          </w:tcPr>
          <w:p w:rsidR="00B262AF" w:rsidRDefault="00B262AF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505607,70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1389788,15</w:t>
            </w:r>
          </w:p>
        </w:tc>
      </w:tr>
      <w:tr w:rsidR="00B262AF">
        <w:tc>
          <w:tcPr>
            <w:tcW w:w="3175" w:type="dxa"/>
          </w:tcPr>
          <w:p w:rsidR="00B262AF" w:rsidRDefault="00B262AF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505635,37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1389767,88</w:t>
            </w:r>
          </w:p>
        </w:tc>
      </w:tr>
      <w:tr w:rsidR="00B262AF">
        <w:tc>
          <w:tcPr>
            <w:tcW w:w="3175" w:type="dxa"/>
          </w:tcPr>
          <w:p w:rsidR="00B262AF" w:rsidRDefault="00B262AF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505657,13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1389795,29</w:t>
            </w:r>
          </w:p>
        </w:tc>
      </w:tr>
      <w:tr w:rsidR="00B262AF">
        <w:tc>
          <w:tcPr>
            <w:tcW w:w="3175" w:type="dxa"/>
          </w:tcPr>
          <w:p w:rsidR="00B262AF" w:rsidRDefault="00B262AF">
            <w:pPr>
              <w:pStyle w:val="ConsPlusNormal"/>
            </w:pPr>
          </w:p>
        </w:tc>
        <w:tc>
          <w:tcPr>
            <w:tcW w:w="2948" w:type="dxa"/>
          </w:tcPr>
          <w:p w:rsidR="00B262AF" w:rsidRDefault="00B262AF">
            <w:pPr>
              <w:pStyle w:val="ConsPlusNormal"/>
            </w:pPr>
          </w:p>
        </w:tc>
        <w:tc>
          <w:tcPr>
            <w:tcW w:w="2948" w:type="dxa"/>
          </w:tcPr>
          <w:p w:rsidR="00B262AF" w:rsidRDefault="00B262AF">
            <w:pPr>
              <w:pStyle w:val="ConsPlusNormal"/>
            </w:pPr>
          </w:p>
        </w:tc>
      </w:tr>
      <w:tr w:rsidR="00B262AF">
        <w:tc>
          <w:tcPr>
            <w:tcW w:w="3175" w:type="dxa"/>
          </w:tcPr>
          <w:p w:rsidR="00B262AF" w:rsidRDefault="00B262A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505639,28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1389796,94</w:t>
            </w:r>
          </w:p>
        </w:tc>
      </w:tr>
      <w:tr w:rsidR="00B262AF">
        <w:tc>
          <w:tcPr>
            <w:tcW w:w="3175" w:type="dxa"/>
          </w:tcPr>
          <w:p w:rsidR="00B262AF" w:rsidRDefault="00B262A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505636,47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1389799,18</w:t>
            </w:r>
          </w:p>
        </w:tc>
      </w:tr>
      <w:tr w:rsidR="00B262AF">
        <w:tc>
          <w:tcPr>
            <w:tcW w:w="3175" w:type="dxa"/>
          </w:tcPr>
          <w:p w:rsidR="00B262AF" w:rsidRDefault="00B262A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505634,23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1389796,36</w:t>
            </w:r>
          </w:p>
        </w:tc>
      </w:tr>
      <w:tr w:rsidR="00B262AF">
        <w:tc>
          <w:tcPr>
            <w:tcW w:w="3175" w:type="dxa"/>
          </w:tcPr>
          <w:p w:rsidR="00B262AF" w:rsidRDefault="00B262A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505637,05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1389794,12</w:t>
            </w:r>
          </w:p>
        </w:tc>
      </w:tr>
      <w:tr w:rsidR="00B262AF">
        <w:tc>
          <w:tcPr>
            <w:tcW w:w="3175" w:type="dxa"/>
          </w:tcPr>
          <w:p w:rsidR="00B262AF" w:rsidRDefault="00B262A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505639,28</w:t>
            </w:r>
          </w:p>
        </w:tc>
        <w:tc>
          <w:tcPr>
            <w:tcW w:w="2948" w:type="dxa"/>
          </w:tcPr>
          <w:p w:rsidR="00B262AF" w:rsidRDefault="00B262AF">
            <w:pPr>
              <w:pStyle w:val="ConsPlusNormal"/>
              <w:jc w:val="center"/>
            </w:pPr>
            <w:r>
              <w:t>1389796,94</w:t>
            </w:r>
          </w:p>
        </w:tc>
      </w:tr>
    </w:tbl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right"/>
        <w:outlineLvl w:val="0"/>
      </w:pPr>
      <w:r>
        <w:t>Приложение 4</w:t>
      </w:r>
    </w:p>
    <w:p w:rsidR="00B262AF" w:rsidRDefault="00B262AF">
      <w:pPr>
        <w:pStyle w:val="ConsPlusNormal"/>
        <w:jc w:val="right"/>
      </w:pPr>
      <w:r>
        <w:t>к приказу</w:t>
      </w:r>
    </w:p>
    <w:p w:rsidR="00B262AF" w:rsidRDefault="00B262AF">
      <w:pPr>
        <w:pStyle w:val="ConsPlusNormal"/>
        <w:jc w:val="right"/>
      </w:pPr>
      <w:r>
        <w:t>комитета</w:t>
      </w:r>
    </w:p>
    <w:p w:rsidR="00B262AF" w:rsidRDefault="00B262AF">
      <w:pPr>
        <w:pStyle w:val="ConsPlusNormal"/>
        <w:jc w:val="right"/>
      </w:pPr>
      <w:r>
        <w:t>государственной охраны</w:t>
      </w:r>
    </w:p>
    <w:p w:rsidR="00B262AF" w:rsidRDefault="00B262AF">
      <w:pPr>
        <w:pStyle w:val="ConsPlusNormal"/>
        <w:jc w:val="right"/>
      </w:pPr>
      <w:r>
        <w:t>объектов культурного наследия</w:t>
      </w:r>
    </w:p>
    <w:p w:rsidR="00B262AF" w:rsidRDefault="00B262AF">
      <w:pPr>
        <w:pStyle w:val="ConsPlusNormal"/>
        <w:jc w:val="right"/>
      </w:pPr>
      <w:r>
        <w:t>Волгоградской области</w:t>
      </w:r>
    </w:p>
    <w:p w:rsidR="00B262AF" w:rsidRDefault="00B262AF">
      <w:pPr>
        <w:pStyle w:val="ConsPlusNormal"/>
        <w:jc w:val="right"/>
      </w:pPr>
      <w:r>
        <w:t>от 16.12.2021 N 670</w: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Title"/>
        <w:jc w:val="center"/>
      </w:pPr>
      <w:bookmarkStart w:id="4" w:name="P146"/>
      <w:bookmarkEnd w:id="4"/>
      <w:r>
        <w:t>ТРЕБОВАНИЯ</w:t>
      </w:r>
    </w:p>
    <w:p w:rsidR="00B262AF" w:rsidRDefault="00B262AF">
      <w:pPr>
        <w:pStyle w:val="ConsPlusTitle"/>
        <w:jc w:val="center"/>
      </w:pPr>
      <w:r>
        <w:t>К ГРАДОСТРОИТЕЛЬНЫМ РЕГЛАМЕНТАМ В ГРАНИЦАХ ЗОНЫ ОХРАНЫ</w:t>
      </w:r>
    </w:p>
    <w:p w:rsidR="00B262AF" w:rsidRDefault="00B262AF">
      <w:pPr>
        <w:pStyle w:val="ConsPlusTitle"/>
        <w:jc w:val="center"/>
      </w:pPr>
      <w:r>
        <w:t>ОБЪЕКТА КУЛЬТУРНОГО НАСЛЕДИЯ РЕГИОНАЛЬНОГО ЗНАЧЕНИЯ "МЕСТО</w:t>
      </w:r>
    </w:p>
    <w:p w:rsidR="00B262AF" w:rsidRDefault="00B262AF">
      <w:pPr>
        <w:pStyle w:val="ConsPlusTitle"/>
        <w:jc w:val="center"/>
      </w:pPr>
      <w:r>
        <w:t>ГИБЕЛИ ГЕРОЯ СОВЕТСКОГО СОЮЗА Р. ИБАРРУРИ", РАСПОЛОЖЕННОГО</w:t>
      </w:r>
    </w:p>
    <w:p w:rsidR="00B262AF" w:rsidRDefault="00B262AF">
      <w:pPr>
        <w:pStyle w:val="ConsPlusTitle"/>
        <w:jc w:val="center"/>
      </w:pPr>
      <w:r>
        <w:t>ПО АДРЕСУ: ВОЛГОГРАДСКАЯ ОБЛАСТЬ, ГОРОДИЩЕНСКИЙ РАЙОН, ШОССЕ</w:t>
      </w:r>
    </w:p>
    <w:p w:rsidR="00B262AF" w:rsidRDefault="00B262AF">
      <w:pPr>
        <w:pStyle w:val="ConsPlusTitle"/>
        <w:jc w:val="center"/>
      </w:pPr>
      <w:r>
        <w:t>МОСКВА - ВОЛГОГРАД, 200 М ОТ ПОВОРОТА К Х. ГРАЧИ</w: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ind w:firstLine="540"/>
        <w:jc w:val="both"/>
      </w:pPr>
      <w:r>
        <w:t xml:space="preserve">В границах охранной зоны объекта культурного наследия регионального значения "Место гибели Героя Советского Союза Р. Ибаррури", расположенного по адресу: Волгоградская область, </w:t>
      </w:r>
      <w:proofErr w:type="spellStart"/>
      <w:r>
        <w:t>Городищенский</w:t>
      </w:r>
      <w:proofErr w:type="spellEnd"/>
      <w:r>
        <w:t xml:space="preserve"> район, шоссе Москва - Волгоград, 200 м от поворота к х. Грачи, разрешается: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lastRenderedPageBreak/>
        <w:t>хозяйственная деятельность, направленная на сохранение, использование и популяризацию объекта культурного наследия;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капитальный ремонт и реконструкция существующих инженерных коммуникаций, прокладка новых подземным способом;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капитальный ремонт и содержание существующего объекта транспортной инфраструктуры автодороги Р-22 "Каспий";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благоустройство территории, которое включает: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- проведение работ по озеленению: разбивка газонов, цветников, сохранение ценных пород деревьев и кустарников, посадка новых при условии обеспечения визуального восприятия объекта культурного наследия;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- применение в покрытии пешеходной части тротуарной плитки нейтральных цветов;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- размещение информационных конструкций высотой не более 2,0 м и площадью информационного поля не более 1,5 кв. м, содержащих сведения об объекте культурного наследия и связанных с ним исторических событий;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- организация парковок на специально отведенных площадках;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проведение мероприятий, направленных на обеспечение пожарной безопасности объекта культурного наследия.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Осуществление разрешенных мероприятий в границах охранной зоны объекта культурного наследия проводится при условии разработки раздела по обеспечению сохранности объекта культурного наследия в составе проектной документации.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 xml:space="preserve">В границах охранной зоны объекта культурного наследия регионального значения "Место гибели Героя Советского Союза Р. Ибаррури", расположенного по адресу: Волгоградская область, </w:t>
      </w:r>
      <w:proofErr w:type="spellStart"/>
      <w:r>
        <w:t>Городищенский</w:t>
      </w:r>
      <w:proofErr w:type="spellEnd"/>
      <w:r>
        <w:t xml:space="preserve"> район, шоссе Москва - Волгоград, 200 м от поворота к х. Грачи, запрещается: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строительство объектов капитального строительства, а также размещение некапитальных строений и сооружений;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хозяйственная деятельность, нарушающая целостность объекта культурного наследия и создающая угрозу его повреждения, разрушения или уничтожения;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применение строительных технологий, оказывающих негативное воздействие на объект культурного наследия;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прокладка инженерных коммуникаций наземным и надземным способом;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размещение всех видов рекламных конструкций;</w:t>
      </w:r>
    </w:p>
    <w:p w:rsidR="00B262AF" w:rsidRDefault="00B262AF">
      <w:pPr>
        <w:pStyle w:val="ConsPlusNormal"/>
        <w:spacing w:before="220"/>
        <w:ind w:firstLine="540"/>
        <w:jc w:val="both"/>
      </w:pPr>
      <w:r>
        <w:t>замусоривание территории.</w:t>
      </w: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jc w:val="both"/>
      </w:pPr>
    </w:p>
    <w:p w:rsidR="00B262AF" w:rsidRDefault="00B262A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E4843" w:rsidRDefault="005E4843"/>
    <w:sectPr w:rsidR="005E4843" w:rsidSect="00A57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2AF"/>
    <w:rsid w:val="005E4843"/>
    <w:rsid w:val="00B26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BB370C-1DBF-4FCA-B505-4E360532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62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262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262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09336C574F8D4A1FFCC00A93D25FDD365645B1D014EDD08B27EC16E33A45A4358FC9CA19DB3932C4C3EF21D23F98DC71767D157A10WA53H" TargetMode="External"/><Relationship Id="rId13" Type="http://schemas.openxmlformats.org/officeDocument/2006/relationships/hyperlink" Target="consultantplus://offline/ref=E709336C574F8D4A1FFCDE0785BE00D8325D19BBD010EF81D778B74BB4334FF372C0909A55873738938CAB75C13C9BC0W753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709336C574F8D4A1FFCC00A93D25FDD365645B1D014EDD08B27EC16E33A45A4358FC9CA19D23F32C4C3EF21D23F98DC71767D157A10WA53H" TargetMode="External"/><Relationship Id="rId12" Type="http://schemas.openxmlformats.org/officeDocument/2006/relationships/hyperlink" Target="consultantplus://offline/ref=E709336C574F8D4A1FFCDE0785BE00D8325D19BBD512EF84DF73EA41BC6A43F175CFCF9F529637389092AB75DF35CF9335226E16790CA15E8C8FED23W75BH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709336C574F8D4A1FFCC00A93D25FDD315E40B7DE10EDD08B27EC16E33A45A4358FC9CA11D23F399399FF259B6B96C3726963166410A15DW950H" TargetMode="External"/><Relationship Id="rId11" Type="http://schemas.openxmlformats.org/officeDocument/2006/relationships/hyperlink" Target="consultantplus://offline/ref=E709336C574F8D4A1FFCDE0785BE00D8325D19BBD618E585D275EA41BC6A43F175CFCF9F529637389092AB74D635CF9335226E16790CA15E8C8FED23W75BH" TargetMode="External"/><Relationship Id="rId5" Type="http://schemas.openxmlformats.org/officeDocument/2006/relationships/hyperlink" Target="consultantplus://offline/ref=E709336C574F8D4A1FFCC00A93D25FDD315E40B7DE10EDD08B27EC16E33A45A4358FC9CA11D2383B9399FF259B6B96C3726963166410A15DW950H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709336C574F8D4A1FFCDE0785BE00D8325D19BBD512EE80D073EA41BC6A43F175CFCF9F529637389092A972D635CF9335226E16790CA15E8C8FED23W75B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E709336C574F8D4A1FFCC00A93D25FDD315F4EB4D215EDD08B27EC16E33A45A4358FC9CA11D23A3F9599FF259B6B96C3726963166410A15DW950H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1508</Words>
  <Characters>8599</Characters>
  <Application>Microsoft Office Word</Application>
  <DocSecurity>0</DocSecurity>
  <Lines>71</Lines>
  <Paragraphs>20</Paragraphs>
  <ScaleCrop>false</ScaleCrop>
  <Company>diakov.net</Company>
  <LinksUpToDate>false</LinksUpToDate>
  <CharactersWithSpaces>10087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2022-01-13T07:57:00Z</dcterms:created>
  <dcterms:modified xsi:type="dcterms:W3CDTF">2022-01-13T07:59:00Z</dcterms:modified>
</cp:coreProperties>
</file>