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570E7" w:rsidRDefault="001570E7">
      <w:pPr>
        <w:pStyle w:val="ConsPlusTitlePage"/>
      </w:pPr>
      <w:r>
        <w:t xml:space="preserve">Документ предоставлен </w:t>
      </w:r>
      <w:hyperlink r:id="rId4" w:history="1">
        <w:r>
          <w:rPr>
            <w:color w:val="0000FF"/>
          </w:rPr>
          <w:t>КонсультантПлюс</w:t>
        </w:r>
      </w:hyperlink>
      <w:r>
        <w:br/>
      </w:r>
    </w:p>
    <w:p w:rsidR="001570E7" w:rsidRDefault="001570E7">
      <w:pPr>
        <w:pStyle w:val="ConsPlusNormal"/>
        <w:jc w:val="both"/>
        <w:outlineLvl w:val="0"/>
      </w:pPr>
    </w:p>
    <w:p w:rsidR="001570E7" w:rsidRDefault="001570E7">
      <w:pPr>
        <w:pStyle w:val="ConsPlusTitle"/>
        <w:jc w:val="center"/>
        <w:outlineLvl w:val="0"/>
      </w:pPr>
      <w:r>
        <w:t>КОМИТЕТ ГОСУДАРСТВЕННОЙ ОХРАНЫ ОБЪЕКТОВ</w:t>
      </w:r>
    </w:p>
    <w:p w:rsidR="001570E7" w:rsidRDefault="001570E7">
      <w:pPr>
        <w:pStyle w:val="ConsPlusTitle"/>
        <w:jc w:val="center"/>
      </w:pPr>
      <w:r>
        <w:t>КУЛЬТУРНОГО НАСЛЕДИЯ ВОЛГОГРАДСКОЙ ОБЛАСТИ</w:t>
      </w:r>
    </w:p>
    <w:p w:rsidR="001570E7" w:rsidRDefault="001570E7">
      <w:pPr>
        <w:pStyle w:val="ConsPlusTitle"/>
        <w:jc w:val="both"/>
      </w:pPr>
    </w:p>
    <w:p w:rsidR="001570E7" w:rsidRDefault="001570E7">
      <w:pPr>
        <w:pStyle w:val="ConsPlusTitle"/>
        <w:jc w:val="center"/>
      </w:pPr>
      <w:r>
        <w:t>ПРИКАЗ</w:t>
      </w:r>
    </w:p>
    <w:p w:rsidR="001570E7" w:rsidRDefault="001570E7">
      <w:pPr>
        <w:pStyle w:val="ConsPlusTitle"/>
        <w:jc w:val="center"/>
      </w:pPr>
      <w:r>
        <w:t>от 11 ноября 2019 г. N 229</w:t>
      </w:r>
    </w:p>
    <w:p w:rsidR="001570E7" w:rsidRDefault="001570E7">
      <w:pPr>
        <w:pStyle w:val="ConsPlusTitle"/>
        <w:jc w:val="both"/>
      </w:pPr>
    </w:p>
    <w:p w:rsidR="001570E7" w:rsidRDefault="001570E7">
      <w:pPr>
        <w:pStyle w:val="ConsPlusTitle"/>
        <w:jc w:val="center"/>
      </w:pPr>
      <w:r>
        <w:t>ОБ УСТАНОВЛЕНИИ ЗОН ОХРАНЫ ОБЪЕКТА КУЛЬТУРНОГО НАСЛЕДИЯ</w:t>
      </w:r>
    </w:p>
    <w:p w:rsidR="001570E7" w:rsidRDefault="001570E7">
      <w:pPr>
        <w:pStyle w:val="ConsPlusTitle"/>
        <w:jc w:val="center"/>
      </w:pPr>
      <w:r>
        <w:t>РЕГИОНАЛЬНОГО ЗНАЧЕНИЯ "БРАТСКАЯ МОГИЛА УЧАСТНИКОВ</w:t>
      </w:r>
    </w:p>
    <w:p w:rsidR="001570E7" w:rsidRDefault="001570E7">
      <w:pPr>
        <w:pStyle w:val="ConsPlusTitle"/>
        <w:jc w:val="center"/>
      </w:pPr>
      <w:r>
        <w:t>ГРАЖДАНСКОЙ ВОЙНЫ И СОВЕТСКИХ ВОИНОВ, ПОГИБШИХ В ПЕРИОД</w:t>
      </w:r>
    </w:p>
    <w:p w:rsidR="001570E7" w:rsidRDefault="001570E7">
      <w:pPr>
        <w:pStyle w:val="ConsPlusTitle"/>
        <w:jc w:val="center"/>
      </w:pPr>
      <w:r>
        <w:t>СТАЛИНГРАДСКОЙ БИТВЫ", РАСПОЛОЖЕННОГО ПО АДРЕСУ:</w:t>
      </w:r>
    </w:p>
    <w:p w:rsidR="001570E7" w:rsidRDefault="001570E7">
      <w:pPr>
        <w:pStyle w:val="ConsPlusTitle"/>
        <w:jc w:val="center"/>
      </w:pPr>
      <w:r>
        <w:t>ВОЛГОГРАДСКАЯ ОБЛАСТЬ, КОТЕЛЬНИКОВСКИЙ РАЙОН, СТ-ЦА</w:t>
      </w:r>
    </w:p>
    <w:p w:rsidR="001570E7" w:rsidRDefault="001570E7">
      <w:pPr>
        <w:pStyle w:val="ConsPlusTitle"/>
        <w:jc w:val="center"/>
      </w:pPr>
      <w:r>
        <w:t>НАГАВСКАЯ, УТВЕРЖДЕНИИ ТРЕБОВАНИЙ К ГРАДОСТРОИТЕЛЬНЫМ</w:t>
      </w:r>
    </w:p>
    <w:p w:rsidR="001570E7" w:rsidRDefault="001570E7">
      <w:pPr>
        <w:pStyle w:val="ConsPlusTitle"/>
        <w:jc w:val="center"/>
      </w:pPr>
      <w:r>
        <w:t>РЕГЛАМЕНТАМ В ГРАНИЦАХ ТЕРРИТОРИЙ ДАННЫХ ЗОН</w:t>
      </w:r>
    </w:p>
    <w:p w:rsidR="001570E7" w:rsidRDefault="001570E7">
      <w:pPr>
        <w:pStyle w:val="ConsPlusNormal"/>
        <w:jc w:val="both"/>
      </w:pPr>
    </w:p>
    <w:p w:rsidR="001570E7" w:rsidRDefault="001570E7">
      <w:pPr>
        <w:pStyle w:val="ConsPlusNormal"/>
        <w:ind w:firstLine="540"/>
        <w:jc w:val="both"/>
      </w:pPr>
      <w:r>
        <w:t xml:space="preserve">В соответствии со </w:t>
      </w:r>
      <w:hyperlink r:id="rId5" w:history="1">
        <w:r>
          <w:rPr>
            <w:color w:val="0000FF"/>
          </w:rPr>
          <w:t>статьей 34</w:t>
        </w:r>
      </w:hyperlink>
      <w:r>
        <w:t xml:space="preserve"> Федерального закона от 25 июня 2002 г. N 73-ФЗ "Об объектах культурного наследия (памятниках истории и культуры) народов Российской Федерации", </w:t>
      </w:r>
      <w:hyperlink r:id="rId6" w:history="1">
        <w:r>
          <w:rPr>
            <w:color w:val="0000FF"/>
          </w:rPr>
          <w:t>статьями 57.1</w:t>
        </w:r>
      </w:hyperlink>
      <w:r>
        <w:t xml:space="preserve">, </w:t>
      </w:r>
      <w:hyperlink r:id="rId7" w:history="1">
        <w:r>
          <w:rPr>
            <w:color w:val="0000FF"/>
          </w:rPr>
          <w:t>106</w:t>
        </w:r>
      </w:hyperlink>
      <w:r>
        <w:t xml:space="preserve"> Земельного кодекса Российской Федерации, </w:t>
      </w:r>
      <w:hyperlink r:id="rId8" w:history="1">
        <w:r>
          <w:rPr>
            <w:color w:val="0000FF"/>
          </w:rPr>
          <w:t>пунктом 15</w:t>
        </w:r>
      </w:hyperlink>
      <w:r>
        <w:t xml:space="preserve"> Положения о зонах охраны объектов культурного наследия (памятников истории и культуры) народов Российской Федерации, утвержденного Постановлением Правительства Российской Федерации от 12 сентября 2015 г. N 972 "Об утверждении Положения о зонах охраны объектов культурного наследия (памятников истории и культуры) народов Российской Федерации и о признании утратившими силу отдельных положений нормативных правовых актов Правительства Российской Федерации", </w:t>
      </w:r>
      <w:hyperlink r:id="rId9" w:history="1">
        <w:r>
          <w:rPr>
            <w:color w:val="0000FF"/>
          </w:rPr>
          <w:t>статьей 10</w:t>
        </w:r>
      </w:hyperlink>
      <w:r>
        <w:t xml:space="preserve"> Закона Волгоградской области от 01 июля 2009 г. N 1908-ОД "Об объектах культурного наследия (памятниках истории и культуры) народов Российской Федерации на территории Волгоградской области", </w:t>
      </w:r>
      <w:hyperlink r:id="rId10" w:history="1">
        <w:r>
          <w:rPr>
            <w:color w:val="0000FF"/>
          </w:rPr>
          <w:t>Порядком</w:t>
        </w:r>
      </w:hyperlink>
      <w:r>
        <w:t xml:space="preserve"> принятия решения об установлении, изменении зон охраны объектов культурного наследия регионального значения, зон охраны объектов культурного наследия местного (муниципального) значения, утверждения требований к градостроительным регламентам в границах территорий данных зон, утвержденным приказом комитета государственной охраны объектов культурного наследия Волгоградской области от 14 марта 2019 г. N 43, </w:t>
      </w:r>
      <w:hyperlink r:id="rId11" w:history="1">
        <w:r>
          <w:rPr>
            <w:color w:val="0000FF"/>
          </w:rPr>
          <w:t>Положением</w:t>
        </w:r>
      </w:hyperlink>
      <w:r>
        <w:t xml:space="preserve"> о комитете государственной охраны объектов культурного наследия Волгоградской области, утвержденным постановлением Администрации Волгоградской области от 19 декабря 2016 г. N 697-п, приказываю:</w:t>
      </w:r>
    </w:p>
    <w:p w:rsidR="001570E7" w:rsidRDefault="001570E7">
      <w:pPr>
        <w:pStyle w:val="ConsPlusNormal"/>
        <w:spacing w:before="220"/>
        <w:ind w:firstLine="540"/>
        <w:jc w:val="both"/>
      </w:pPr>
      <w:r>
        <w:t xml:space="preserve">1. Установить зоны охраны объекта культурного наследия регионального значения "Братская могила участников гражданской войны и советских воинов, погибших в период Сталинградской битвы", расположенного по адресу: Волгоградская область, Котельниковский район, ст-ца Нагавская, согласно </w:t>
      </w:r>
      <w:hyperlink w:anchor="P35" w:history="1">
        <w:r>
          <w:rPr>
            <w:color w:val="0000FF"/>
          </w:rPr>
          <w:t>приложениям 1</w:t>
        </w:r>
      </w:hyperlink>
      <w:r>
        <w:t xml:space="preserve"> - </w:t>
      </w:r>
      <w:hyperlink w:anchor="P89" w:history="1">
        <w:r>
          <w:rPr>
            <w:color w:val="0000FF"/>
          </w:rPr>
          <w:t>3</w:t>
        </w:r>
      </w:hyperlink>
      <w:r>
        <w:t>.</w:t>
      </w:r>
    </w:p>
    <w:p w:rsidR="001570E7" w:rsidRDefault="001570E7">
      <w:pPr>
        <w:pStyle w:val="ConsPlusNormal"/>
        <w:spacing w:before="220"/>
        <w:ind w:firstLine="540"/>
        <w:jc w:val="both"/>
      </w:pPr>
      <w:r>
        <w:t xml:space="preserve">2. Утвердить </w:t>
      </w:r>
      <w:hyperlink w:anchor="P198" w:history="1">
        <w:r>
          <w:rPr>
            <w:color w:val="0000FF"/>
          </w:rPr>
          <w:t>требования</w:t>
        </w:r>
      </w:hyperlink>
      <w:r>
        <w:t xml:space="preserve"> к градостроительным регламентам в границах территорий зон охраны объекта культурного наследия регионального значения "Братская могила участников гражданской войны и советских воинов, погибших в период Сталинградской битвы", расположенного по адресу: Волгоградская область, Котельниковский район, ст-ца Нагавская, согласно приложению 4.</w:t>
      </w:r>
    </w:p>
    <w:p w:rsidR="001570E7" w:rsidRDefault="001570E7">
      <w:pPr>
        <w:pStyle w:val="ConsPlusNormal"/>
        <w:spacing w:before="220"/>
        <w:ind w:firstLine="540"/>
        <w:jc w:val="both"/>
      </w:pPr>
      <w:r>
        <w:t xml:space="preserve">3. Убытки, причиненные ограничениями прав в связи с установлением зон охраны объекта культурного наследия регионального значения "Братская могила участников гражданской войны и советских воинов, погибших в период Сталинградской битвы", расположенного по адресу: Волгоградская область, Котельниковский район, ст-ца Нагавская, возмещаются региональным органом охраны объектов культурного наследия Волгоградской области в срок, предусмотренный </w:t>
      </w:r>
      <w:hyperlink r:id="rId12" w:history="1">
        <w:r>
          <w:rPr>
            <w:color w:val="0000FF"/>
          </w:rPr>
          <w:t>статьей 57.1</w:t>
        </w:r>
      </w:hyperlink>
      <w:r>
        <w:t xml:space="preserve"> Земельного кодекса Российской Федерации.</w:t>
      </w:r>
    </w:p>
    <w:p w:rsidR="001570E7" w:rsidRDefault="001570E7">
      <w:pPr>
        <w:pStyle w:val="ConsPlusNormal"/>
        <w:spacing w:before="220"/>
        <w:ind w:firstLine="540"/>
        <w:jc w:val="both"/>
      </w:pPr>
      <w:r>
        <w:t xml:space="preserve">4. Настоящий приказ вступает в силу со дня его подписания и подлежит официальному </w:t>
      </w:r>
      <w:r>
        <w:lastRenderedPageBreak/>
        <w:t>опубликованию.</w:t>
      </w:r>
    </w:p>
    <w:p w:rsidR="001570E7" w:rsidRDefault="001570E7">
      <w:pPr>
        <w:pStyle w:val="ConsPlusNormal"/>
        <w:jc w:val="both"/>
      </w:pPr>
    </w:p>
    <w:p w:rsidR="001570E7" w:rsidRDefault="001570E7">
      <w:pPr>
        <w:pStyle w:val="ConsPlusNormal"/>
        <w:jc w:val="right"/>
      </w:pPr>
      <w:r>
        <w:t>Председатель комитета</w:t>
      </w:r>
    </w:p>
    <w:p w:rsidR="001570E7" w:rsidRDefault="001570E7">
      <w:pPr>
        <w:pStyle w:val="ConsPlusNormal"/>
        <w:jc w:val="right"/>
      </w:pPr>
      <w:r>
        <w:t>А.Ю.БАЖЕНОВ</w:t>
      </w:r>
    </w:p>
    <w:p w:rsidR="001570E7" w:rsidRDefault="001570E7">
      <w:pPr>
        <w:pStyle w:val="ConsPlusNormal"/>
        <w:jc w:val="both"/>
      </w:pPr>
    </w:p>
    <w:p w:rsidR="001570E7" w:rsidRDefault="001570E7">
      <w:pPr>
        <w:pStyle w:val="ConsPlusNormal"/>
        <w:jc w:val="both"/>
      </w:pPr>
    </w:p>
    <w:p w:rsidR="001570E7" w:rsidRDefault="001570E7">
      <w:pPr>
        <w:pStyle w:val="ConsPlusNormal"/>
        <w:jc w:val="both"/>
      </w:pPr>
    </w:p>
    <w:p w:rsidR="001570E7" w:rsidRDefault="001570E7">
      <w:pPr>
        <w:pStyle w:val="ConsPlusNormal"/>
        <w:jc w:val="both"/>
      </w:pPr>
    </w:p>
    <w:p w:rsidR="001570E7" w:rsidRDefault="001570E7">
      <w:pPr>
        <w:pStyle w:val="ConsPlusNormal"/>
        <w:jc w:val="both"/>
      </w:pPr>
    </w:p>
    <w:p w:rsidR="001570E7" w:rsidRDefault="001570E7">
      <w:pPr>
        <w:pStyle w:val="ConsPlusNormal"/>
        <w:jc w:val="right"/>
        <w:outlineLvl w:val="0"/>
      </w:pPr>
      <w:r>
        <w:t>Приложение 1</w:t>
      </w:r>
    </w:p>
    <w:p w:rsidR="001570E7" w:rsidRDefault="001570E7">
      <w:pPr>
        <w:pStyle w:val="ConsPlusNormal"/>
        <w:jc w:val="right"/>
      </w:pPr>
      <w:r>
        <w:t>к приказу</w:t>
      </w:r>
    </w:p>
    <w:p w:rsidR="001570E7" w:rsidRDefault="001570E7">
      <w:pPr>
        <w:pStyle w:val="ConsPlusNormal"/>
        <w:jc w:val="right"/>
      </w:pPr>
      <w:r>
        <w:t>комитета государственной охраны</w:t>
      </w:r>
    </w:p>
    <w:p w:rsidR="001570E7" w:rsidRDefault="001570E7">
      <w:pPr>
        <w:pStyle w:val="ConsPlusNormal"/>
        <w:jc w:val="right"/>
      </w:pPr>
      <w:r>
        <w:t>объектов культурного наследия</w:t>
      </w:r>
    </w:p>
    <w:p w:rsidR="001570E7" w:rsidRDefault="001570E7">
      <w:pPr>
        <w:pStyle w:val="ConsPlusNormal"/>
        <w:jc w:val="right"/>
      </w:pPr>
      <w:r>
        <w:t>Волгоградской области</w:t>
      </w:r>
    </w:p>
    <w:p w:rsidR="001570E7" w:rsidRDefault="001570E7">
      <w:pPr>
        <w:pStyle w:val="ConsPlusNormal"/>
        <w:jc w:val="right"/>
      </w:pPr>
      <w:r>
        <w:t>от 11 ноября 2019 г. N 229</w:t>
      </w:r>
    </w:p>
    <w:p w:rsidR="001570E7" w:rsidRDefault="001570E7">
      <w:pPr>
        <w:pStyle w:val="ConsPlusNormal"/>
        <w:jc w:val="both"/>
      </w:pPr>
    </w:p>
    <w:p w:rsidR="001570E7" w:rsidRDefault="001570E7">
      <w:pPr>
        <w:pStyle w:val="ConsPlusTitle"/>
        <w:jc w:val="center"/>
      </w:pPr>
      <w:bookmarkStart w:id="0" w:name="P35"/>
      <w:bookmarkEnd w:id="0"/>
      <w:r>
        <w:t>ОПИСАНИЕ ГРАНИЦ ЗОН ОХРАНЫ ОБЪЕКТА КУЛЬТУРНОГО НАСЛЕДИЯ</w:t>
      </w:r>
    </w:p>
    <w:p w:rsidR="001570E7" w:rsidRDefault="001570E7">
      <w:pPr>
        <w:pStyle w:val="ConsPlusTitle"/>
        <w:jc w:val="center"/>
      </w:pPr>
      <w:r>
        <w:t>РЕГИОНАЛЬНОГО ЗНАЧЕНИЯ "БРАТСКАЯ МОГИЛА УЧАСТНИКОВ</w:t>
      </w:r>
    </w:p>
    <w:p w:rsidR="001570E7" w:rsidRDefault="001570E7">
      <w:pPr>
        <w:pStyle w:val="ConsPlusTitle"/>
        <w:jc w:val="center"/>
      </w:pPr>
      <w:r>
        <w:t>ГРАЖДАНСКОЙ ВОЙНЫ И СОВЕТСКИХ ВОИНОВ, ПОГИБШИХ В ПЕРИОД</w:t>
      </w:r>
    </w:p>
    <w:p w:rsidR="001570E7" w:rsidRDefault="001570E7">
      <w:pPr>
        <w:pStyle w:val="ConsPlusTitle"/>
        <w:jc w:val="center"/>
      </w:pPr>
      <w:r>
        <w:t>СТАЛИНГРАДСКОЙ БИТВЫ", РАСПОЛОЖЕННОГО ПО АДРЕСУ:</w:t>
      </w:r>
    </w:p>
    <w:p w:rsidR="001570E7" w:rsidRDefault="001570E7">
      <w:pPr>
        <w:pStyle w:val="ConsPlusTitle"/>
        <w:jc w:val="center"/>
      </w:pPr>
      <w:r>
        <w:t>ВОЛГОГРАДСКАЯ ОБЛАСТЬ, КОТЕЛЬНИКОВСКИЙ РАЙОН,</w:t>
      </w:r>
    </w:p>
    <w:p w:rsidR="001570E7" w:rsidRDefault="001570E7">
      <w:pPr>
        <w:pStyle w:val="ConsPlusTitle"/>
        <w:jc w:val="center"/>
      </w:pPr>
      <w:r>
        <w:t>СТ-ЦА НАГАВСКАЯ</w:t>
      </w:r>
    </w:p>
    <w:p w:rsidR="001570E7" w:rsidRDefault="001570E7">
      <w:pPr>
        <w:pStyle w:val="ConsPlusNormal"/>
        <w:jc w:val="both"/>
      </w:pPr>
    </w:p>
    <w:p w:rsidR="001570E7" w:rsidRDefault="001570E7">
      <w:pPr>
        <w:pStyle w:val="ConsPlusTitle"/>
        <w:jc w:val="center"/>
        <w:outlineLvl w:val="1"/>
      </w:pPr>
      <w:r>
        <w:t>I. Охранная зона</w:t>
      </w:r>
    </w:p>
    <w:p w:rsidR="001570E7" w:rsidRDefault="001570E7">
      <w:pPr>
        <w:pStyle w:val="ConsPlusNormal"/>
        <w:jc w:val="both"/>
      </w:pPr>
    </w:p>
    <w:p w:rsidR="001570E7" w:rsidRDefault="001570E7">
      <w:pPr>
        <w:pStyle w:val="ConsPlusNormal"/>
        <w:ind w:firstLine="540"/>
        <w:jc w:val="both"/>
      </w:pPr>
      <w:r>
        <w:t xml:space="preserve">Границы охранной зоны объекта культурного наследия устанавливаются согласно </w:t>
      </w:r>
      <w:hyperlink w:anchor="P69" w:history="1">
        <w:r>
          <w:rPr>
            <w:color w:val="0000FF"/>
          </w:rPr>
          <w:t>схеме</w:t>
        </w:r>
      </w:hyperlink>
      <w:r>
        <w:t xml:space="preserve"> зон охраны объекта культурного наследия регионального значения "Братская могила участников гражданской войны и советских воинов, погибших в период Сталинградской битвы", расположенного по адресу: Волгоградская область, Котельниковский район, ст-ца Нагавская (приложение 2 к настоящему приказу), по линиям, обозначенным цифрами:</w:t>
      </w:r>
    </w:p>
    <w:p w:rsidR="001570E7" w:rsidRDefault="001570E7">
      <w:pPr>
        <w:pStyle w:val="ConsPlusNormal"/>
        <w:spacing w:before="220"/>
        <w:ind w:firstLine="540"/>
        <w:jc w:val="both"/>
      </w:pPr>
      <w:r>
        <w:t>от точки 1 до точки 2 в направлении на северо-восток - 8,18 м;</w:t>
      </w:r>
    </w:p>
    <w:p w:rsidR="001570E7" w:rsidRDefault="001570E7">
      <w:pPr>
        <w:pStyle w:val="ConsPlusNormal"/>
        <w:spacing w:before="220"/>
        <w:ind w:firstLine="540"/>
        <w:jc w:val="both"/>
      </w:pPr>
      <w:r>
        <w:t>от точки 2 до точки 3 в направлении на юго-восток - 6,09 м;</w:t>
      </w:r>
    </w:p>
    <w:p w:rsidR="001570E7" w:rsidRDefault="001570E7">
      <w:pPr>
        <w:pStyle w:val="ConsPlusNormal"/>
        <w:spacing w:before="220"/>
        <w:ind w:firstLine="540"/>
        <w:jc w:val="both"/>
      </w:pPr>
      <w:r>
        <w:t>от точки 3 до точки 4 в направлении на юго-запад - 8,12 м;</w:t>
      </w:r>
    </w:p>
    <w:p w:rsidR="001570E7" w:rsidRDefault="001570E7">
      <w:pPr>
        <w:pStyle w:val="ConsPlusNormal"/>
        <w:spacing w:before="220"/>
        <w:ind w:firstLine="540"/>
        <w:jc w:val="both"/>
      </w:pPr>
      <w:r>
        <w:t>от точки 4 до точки 1 в направлении на северо-запад, замыкая контур - 6,05 м;</w:t>
      </w:r>
    </w:p>
    <w:p w:rsidR="001570E7" w:rsidRDefault="001570E7">
      <w:pPr>
        <w:pStyle w:val="ConsPlusNormal"/>
        <w:spacing w:before="220"/>
        <w:ind w:firstLine="540"/>
        <w:jc w:val="both"/>
      </w:pPr>
      <w:r>
        <w:t>от точки 5 до точки 6 в направлении на северо-восток - 61,74 м;</w:t>
      </w:r>
    </w:p>
    <w:p w:rsidR="001570E7" w:rsidRDefault="001570E7">
      <w:pPr>
        <w:pStyle w:val="ConsPlusNormal"/>
        <w:spacing w:before="220"/>
        <w:ind w:firstLine="540"/>
        <w:jc w:val="both"/>
      </w:pPr>
      <w:r>
        <w:t>от точки 6 до точки 7 в направлении на юг - 54,2 м;</w:t>
      </w:r>
    </w:p>
    <w:p w:rsidR="001570E7" w:rsidRDefault="001570E7">
      <w:pPr>
        <w:pStyle w:val="ConsPlusNormal"/>
        <w:spacing w:before="220"/>
        <w:ind w:firstLine="540"/>
        <w:jc w:val="both"/>
      </w:pPr>
      <w:r>
        <w:t>от точки 7 до точки 8 в направлении на северо-восток - 13,87 м;</w:t>
      </w:r>
    </w:p>
    <w:p w:rsidR="001570E7" w:rsidRDefault="001570E7">
      <w:pPr>
        <w:pStyle w:val="ConsPlusNormal"/>
        <w:spacing w:before="220"/>
        <w:ind w:firstLine="540"/>
        <w:jc w:val="both"/>
      </w:pPr>
      <w:r>
        <w:t>от точки 8 до точки 9 в направлении на юг - 31,9 м;</w:t>
      </w:r>
    </w:p>
    <w:p w:rsidR="001570E7" w:rsidRDefault="001570E7">
      <w:pPr>
        <w:pStyle w:val="ConsPlusNormal"/>
        <w:spacing w:before="220"/>
        <w:ind w:firstLine="540"/>
        <w:jc w:val="both"/>
      </w:pPr>
      <w:r>
        <w:t>от точки 9 до точки 10 в направлении на юго-запад - 60,96 м;</w:t>
      </w:r>
    </w:p>
    <w:p w:rsidR="001570E7" w:rsidRDefault="001570E7">
      <w:pPr>
        <w:pStyle w:val="ConsPlusNormal"/>
        <w:spacing w:before="220"/>
        <w:ind w:firstLine="540"/>
        <w:jc w:val="both"/>
      </w:pPr>
      <w:r>
        <w:t>от точки 10 до точки 11 в направлении на северо-запад - 29,02 м;</w:t>
      </w:r>
    </w:p>
    <w:p w:rsidR="001570E7" w:rsidRDefault="001570E7">
      <w:pPr>
        <w:pStyle w:val="ConsPlusNormal"/>
        <w:spacing w:before="220"/>
        <w:ind w:firstLine="540"/>
        <w:jc w:val="both"/>
      </w:pPr>
      <w:r>
        <w:t>от точки 11 до точки 12 в направлении на северо-восток - 6,76 м;</w:t>
      </w:r>
    </w:p>
    <w:p w:rsidR="001570E7" w:rsidRDefault="001570E7">
      <w:pPr>
        <w:pStyle w:val="ConsPlusNormal"/>
        <w:spacing w:before="220"/>
        <w:ind w:firstLine="540"/>
        <w:jc w:val="both"/>
      </w:pPr>
      <w:r>
        <w:t>от точки 12 до точки 5 в направлении на северо-запад, замыкая контур - 53,48 м.</w:t>
      </w:r>
    </w:p>
    <w:p w:rsidR="001570E7" w:rsidRDefault="001570E7">
      <w:pPr>
        <w:pStyle w:val="ConsPlusNormal"/>
        <w:jc w:val="both"/>
      </w:pPr>
    </w:p>
    <w:p w:rsidR="001570E7" w:rsidRDefault="001570E7">
      <w:pPr>
        <w:pStyle w:val="ConsPlusNormal"/>
        <w:jc w:val="both"/>
      </w:pPr>
    </w:p>
    <w:p w:rsidR="001570E7" w:rsidRDefault="001570E7">
      <w:pPr>
        <w:pStyle w:val="ConsPlusNormal"/>
        <w:jc w:val="both"/>
      </w:pPr>
    </w:p>
    <w:p w:rsidR="001570E7" w:rsidRDefault="001570E7">
      <w:pPr>
        <w:pStyle w:val="ConsPlusNormal"/>
        <w:jc w:val="both"/>
      </w:pPr>
    </w:p>
    <w:p w:rsidR="001570E7" w:rsidRDefault="001570E7">
      <w:pPr>
        <w:pStyle w:val="ConsPlusNormal"/>
        <w:jc w:val="both"/>
      </w:pPr>
    </w:p>
    <w:p w:rsidR="001570E7" w:rsidRDefault="001570E7">
      <w:pPr>
        <w:pStyle w:val="ConsPlusNormal"/>
        <w:jc w:val="right"/>
        <w:outlineLvl w:val="0"/>
      </w:pPr>
      <w:r>
        <w:t>Приложение 2</w:t>
      </w:r>
    </w:p>
    <w:p w:rsidR="001570E7" w:rsidRDefault="001570E7">
      <w:pPr>
        <w:pStyle w:val="ConsPlusNormal"/>
        <w:jc w:val="right"/>
      </w:pPr>
      <w:r>
        <w:t>к приказу</w:t>
      </w:r>
    </w:p>
    <w:p w:rsidR="001570E7" w:rsidRDefault="001570E7">
      <w:pPr>
        <w:pStyle w:val="ConsPlusNormal"/>
        <w:jc w:val="right"/>
      </w:pPr>
      <w:r>
        <w:t>комитета государственной охраны</w:t>
      </w:r>
    </w:p>
    <w:p w:rsidR="001570E7" w:rsidRDefault="001570E7">
      <w:pPr>
        <w:pStyle w:val="ConsPlusNormal"/>
        <w:jc w:val="right"/>
      </w:pPr>
      <w:r>
        <w:t>объектов культурного наследия</w:t>
      </w:r>
    </w:p>
    <w:p w:rsidR="001570E7" w:rsidRDefault="001570E7">
      <w:pPr>
        <w:pStyle w:val="ConsPlusNormal"/>
        <w:jc w:val="right"/>
      </w:pPr>
      <w:r>
        <w:t>Волгоградской области</w:t>
      </w:r>
    </w:p>
    <w:p w:rsidR="001570E7" w:rsidRDefault="001570E7">
      <w:pPr>
        <w:pStyle w:val="ConsPlusNormal"/>
        <w:jc w:val="right"/>
      </w:pPr>
      <w:r>
        <w:t>от 11 ноября 2019 г. N 229</w:t>
      </w:r>
    </w:p>
    <w:p w:rsidR="001570E7" w:rsidRDefault="001570E7">
      <w:pPr>
        <w:pStyle w:val="ConsPlusNormal"/>
        <w:jc w:val="both"/>
      </w:pPr>
    </w:p>
    <w:p w:rsidR="001570E7" w:rsidRDefault="001570E7">
      <w:pPr>
        <w:pStyle w:val="ConsPlusTitle"/>
        <w:jc w:val="center"/>
      </w:pPr>
      <w:bookmarkStart w:id="1" w:name="P69"/>
      <w:bookmarkEnd w:id="1"/>
      <w:r>
        <w:t>СХЕМА</w:t>
      </w:r>
    </w:p>
    <w:p w:rsidR="001570E7" w:rsidRDefault="001570E7">
      <w:pPr>
        <w:pStyle w:val="ConsPlusTitle"/>
        <w:jc w:val="center"/>
      </w:pPr>
      <w:r>
        <w:t>ЗОН ОХРАНЫ ОБЪЕКТА КУЛЬТУРНОГО НАСЛЕДИЯ РЕГИОНАЛЬНОГО</w:t>
      </w:r>
    </w:p>
    <w:p w:rsidR="001570E7" w:rsidRDefault="001570E7">
      <w:pPr>
        <w:pStyle w:val="ConsPlusTitle"/>
        <w:jc w:val="center"/>
      </w:pPr>
      <w:r>
        <w:t>ЗНАЧЕНИЯ "БРАТСКАЯ МОГИЛА УЧАСТНИКОВ ГРАЖДАНСКОЙ ВОЙНЫ</w:t>
      </w:r>
    </w:p>
    <w:p w:rsidR="001570E7" w:rsidRDefault="001570E7">
      <w:pPr>
        <w:pStyle w:val="ConsPlusTitle"/>
        <w:jc w:val="center"/>
      </w:pPr>
      <w:r>
        <w:t>И СОВЕТСКИХ ВОИНОВ, ПОГИБШИХ В ПЕРИОД СТАЛИНГРАДСКОЙ БИТВЫ",</w:t>
      </w:r>
    </w:p>
    <w:p w:rsidR="001570E7" w:rsidRDefault="001570E7">
      <w:pPr>
        <w:pStyle w:val="ConsPlusTitle"/>
        <w:jc w:val="center"/>
      </w:pPr>
      <w:r>
        <w:t>РАСПОЛОЖЕННОГО ПО АДРЕСУ: ВОЛГОГРАДСКАЯ ОБЛАСТЬ,</w:t>
      </w:r>
    </w:p>
    <w:p w:rsidR="001570E7" w:rsidRDefault="001570E7">
      <w:pPr>
        <w:pStyle w:val="ConsPlusTitle"/>
        <w:jc w:val="center"/>
      </w:pPr>
      <w:r>
        <w:t>КОТЕЛЬНИКОВСКИЙ РАЙОН, СТ-ЦА НАГАВСКАЯ</w:t>
      </w:r>
    </w:p>
    <w:p w:rsidR="001570E7" w:rsidRDefault="001570E7">
      <w:pPr>
        <w:pStyle w:val="ConsPlusNormal"/>
        <w:jc w:val="both"/>
      </w:pPr>
    </w:p>
    <w:p w:rsidR="001570E7" w:rsidRDefault="001570E7">
      <w:pPr>
        <w:pStyle w:val="ConsPlusNormal"/>
        <w:jc w:val="center"/>
      </w:pPr>
      <w:r w:rsidRPr="000D7412">
        <w:rPr>
          <w:position w:val="-459"/>
        </w:rPr>
        <w:pict>
          <v:shape id="_x0000_i1025" style="width:436.5pt;height:470.25pt" coordsize="" o:spt="100" adj="0,,0" path="" filled="f" stroked="f">
            <v:stroke joinstyle="miter"/>
            <v:imagedata r:id="rId13" o:title="base_23732_196253_32768"/>
            <v:formulas/>
            <v:path o:connecttype="segments"/>
          </v:shape>
        </w:pict>
      </w:r>
    </w:p>
    <w:p w:rsidR="001570E7" w:rsidRDefault="001570E7">
      <w:pPr>
        <w:pStyle w:val="ConsPlusNormal"/>
        <w:jc w:val="both"/>
      </w:pPr>
    </w:p>
    <w:p w:rsidR="001570E7" w:rsidRDefault="001570E7">
      <w:pPr>
        <w:pStyle w:val="ConsPlusNormal"/>
        <w:jc w:val="both"/>
      </w:pPr>
    </w:p>
    <w:p w:rsidR="001570E7" w:rsidRDefault="001570E7">
      <w:pPr>
        <w:pStyle w:val="ConsPlusNormal"/>
        <w:jc w:val="both"/>
      </w:pPr>
    </w:p>
    <w:p w:rsidR="001570E7" w:rsidRDefault="001570E7">
      <w:pPr>
        <w:pStyle w:val="ConsPlusNormal"/>
        <w:jc w:val="both"/>
      </w:pPr>
    </w:p>
    <w:p w:rsidR="001570E7" w:rsidRDefault="001570E7">
      <w:pPr>
        <w:pStyle w:val="ConsPlusNormal"/>
        <w:jc w:val="both"/>
      </w:pPr>
    </w:p>
    <w:p w:rsidR="001570E7" w:rsidRDefault="001570E7">
      <w:pPr>
        <w:pStyle w:val="ConsPlusNormal"/>
        <w:jc w:val="right"/>
        <w:outlineLvl w:val="0"/>
      </w:pPr>
      <w:r>
        <w:t>Приложение 3</w:t>
      </w:r>
    </w:p>
    <w:p w:rsidR="001570E7" w:rsidRDefault="001570E7">
      <w:pPr>
        <w:pStyle w:val="ConsPlusNormal"/>
        <w:jc w:val="right"/>
      </w:pPr>
      <w:r>
        <w:t>к приказу</w:t>
      </w:r>
    </w:p>
    <w:p w:rsidR="001570E7" w:rsidRDefault="001570E7">
      <w:pPr>
        <w:pStyle w:val="ConsPlusNormal"/>
        <w:jc w:val="right"/>
      </w:pPr>
      <w:r>
        <w:t>комитета государственной охраны</w:t>
      </w:r>
    </w:p>
    <w:p w:rsidR="001570E7" w:rsidRDefault="001570E7">
      <w:pPr>
        <w:pStyle w:val="ConsPlusNormal"/>
        <w:jc w:val="right"/>
      </w:pPr>
      <w:r>
        <w:t>объектов культурного наследия</w:t>
      </w:r>
    </w:p>
    <w:p w:rsidR="001570E7" w:rsidRDefault="001570E7">
      <w:pPr>
        <w:pStyle w:val="ConsPlusNormal"/>
        <w:jc w:val="right"/>
      </w:pPr>
      <w:r>
        <w:t>Волгоградской области</w:t>
      </w:r>
    </w:p>
    <w:p w:rsidR="001570E7" w:rsidRDefault="001570E7">
      <w:pPr>
        <w:pStyle w:val="ConsPlusNormal"/>
        <w:jc w:val="right"/>
      </w:pPr>
      <w:r>
        <w:t>от 11 ноября 2019 г. N 229</w:t>
      </w:r>
    </w:p>
    <w:p w:rsidR="001570E7" w:rsidRDefault="001570E7">
      <w:pPr>
        <w:pStyle w:val="ConsPlusNormal"/>
        <w:jc w:val="both"/>
      </w:pPr>
    </w:p>
    <w:p w:rsidR="001570E7" w:rsidRDefault="001570E7">
      <w:pPr>
        <w:pStyle w:val="ConsPlusTitle"/>
        <w:jc w:val="center"/>
      </w:pPr>
      <w:bookmarkStart w:id="2" w:name="P89"/>
      <w:bookmarkEnd w:id="2"/>
      <w:r>
        <w:t>ПЕРЕЧЕНЬ</w:t>
      </w:r>
    </w:p>
    <w:p w:rsidR="001570E7" w:rsidRDefault="001570E7">
      <w:pPr>
        <w:pStyle w:val="ConsPlusTitle"/>
        <w:jc w:val="center"/>
      </w:pPr>
      <w:r>
        <w:t>КООРДИНАТ ХАРАКТЕРНЫХ ТОЧЕК ГРАНИЦ ЗОН ОХРАНЫ ОБЪЕКТА</w:t>
      </w:r>
    </w:p>
    <w:p w:rsidR="001570E7" w:rsidRDefault="001570E7">
      <w:pPr>
        <w:pStyle w:val="ConsPlusTitle"/>
        <w:jc w:val="center"/>
      </w:pPr>
      <w:r>
        <w:t>КУЛЬТУРНОГО НАСЛЕДИЯ РЕГИОНАЛЬНОГО ЗНАЧЕНИЯ "БРАТСКАЯ МОГИЛА</w:t>
      </w:r>
    </w:p>
    <w:p w:rsidR="001570E7" w:rsidRDefault="001570E7">
      <w:pPr>
        <w:pStyle w:val="ConsPlusTitle"/>
        <w:jc w:val="center"/>
      </w:pPr>
      <w:r>
        <w:t>УЧАСТНИКОВ ГРАЖДАНСКОЙ ВОЙНЫ И СОВЕТСКИХ ВОИНОВ, ПОГИБШИХ</w:t>
      </w:r>
    </w:p>
    <w:p w:rsidR="001570E7" w:rsidRDefault="001570E7">
      <w:pPr>
        <w:pStyle w:val="ConsPlusTitle"/>
        <w:jc w:val="center"/>
      </w:pPr>
      <w:r>
        <w:t>В ПЕРИОД СТАЛИНГРАДСКОЙ БИТВЫ", РАСПОЛОЖЕННОГО ПО АДРЕСУ:</w:t>
      </w:r>
    </w:p>
    <w:p w:rsidR="001570E7" w:rsidRDefault="001570E7">
      <w:pPr>
        <w:pStyle w:val="ConsPlusTitle"/>
        <w:jc w:val="center"/>
      </w:pPr>
      <w:r>
        <w:t>ВОЛГОГРАДСКАЯ ОБЛАСТЬ, КОТЕЛЬНИКОВСКИЙ РАЙОН,</w:t>
      </w:r>
    </w:p>
    <w:p w:rsidR="001570E7" w:rsidRDefault="001570E7">
      <w:pPr>
        <w:pStyle w:val="ConsPlusTitle"/>
        <w:jc w:val="center"/>
      </w:pPr>
      <w:r>
        <w:t>СТ-ЦА НАГАВСКАЯ</w:t>
      </w:r>
    </w:p>
    <w:p w:rsidR="001570E7" w:rsidRDefault="001570E7">
      <w:pPr>
        <w:pStyle w:val="ConsPlusNormal"/>
        <w:jc w:val="both"/>
      </w:pPr>
    </w:p>
    <w:p w:rsidR="001570E7" w:rsidRDefault="001570E7">
      <w:pPr>
        <w:pStyle w:val="ConsPlusTitle"/>
        <w:jc w:val="center"/>
        <w:outlineLvl w:val="1"/>
      </w:pPr>
      <w:r>
        <w:t>Система координат: МСК-34 зона 1</w:t>
      </w:r>
    </w:p>
    <w:p w:rsidR="001570E7" w:rsidRDefault="001570E7">
      <w:pPr>
        <w:pStyle w:val="ConsPlusNormal"/>
        <w:jc w:val="both"/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175"/>
        <w:gridCol w:w="2948"/>
        <w:gridCol w:w="2948"/>
      </w:tblGrid>
      <w:tr w:rsidR="001570E7">
        <w:tc>
          <w:tcPr>
            <w:tcW w:w="3175" w:type="dxa"/>
          </w:tcPr>
          <w:p w:rsidR="001570E7" w:rsidRDefault="001570E7">
            <w:pPr>
              <w:pStyle w:val="ConsPlusNormal"/>
              <w:jc w:val="center"/>
            </w:pPr>
            <w:r>
              <w:t>Номер характерной точки</w:t>
            </w:r>
          </w:p>
        </w:tc>
        <w:tc>
          <w:tcPr>
            <w:tcW w:w="2948" w:type="dxa"/>
          </w:tcPr>
          <w:p w:rsidR="001570E7" w:rsidRDefault="001570E7">
            <w:pPr>
              <w:pStyle w:val="ConsPlusNormal"/>
              <w:jc w:val="center"/>
            </w:pPr>
            <w:r>
              <w:t>X координата</w:t>
            </w:r>
          </w:p>
        </w:tc>
        <w:tc>
          <w:tcPr>
            <w:tcW w:w="2948" w:type="dxa"/>
          </w:tcPr>
          <w:p w:rsidR="001570E7" w:rsidRDefault="001570E7">
            <w:pPr>
              <w:pStyle w:val="ConsPlusNormal"/>
              <w:jc w:val="center"/>
            </w:pPr>
            <w:r>
              <w:t>Y координата</w:t>
            </w:r>
          </w:p>
        </w:tc>
      </w:tr>
      <w:tr w:rsidR="001570E7">
        <w:tc>
          <w:tcPr>
            <w:tcW w:w="3175" w:type="dxa"/>
          </w:tcPr>
          <w:p w:rsidR="001570E7" w:rsidRDefault="001570E7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948" w:type="dxa"/>
          </w:tcPr>
          <w:p w:rsidR="001570E7" w:rsidRDefault="001570E7">
            <w:pPr>
              <w:pStyle w:val="ConsPlusNormal"/>
              <w:jc w:val="center"/>
            </w:pPr>
            <w:r>
              <w:t>377829.61</w:t>
            </w:r>
          </w:p>
        </w:tc>
        <w:tc>
          <w:tcPr>
            <w:tcW w:w="2948" w:type="dxa"/>
          </w:tcPr>
          <w:p w:rsidR="001570E7" w:rsidRDefault="001570E7">
            <w:pPr>
              <w:pStyle w:val="ConsPlusNormal"/>
              <w:jc w:val="center"/>
            </w:pPr>
            <w:r>
              <w:t>1282531.90</w:t>
            </w:r>
          </w:p>
        </w:tc>
      </w:tr>
      <w:tr w:rsidR="001570E7">
        <w:tc>
          <w:tcPr>
            <w:tcW w:w="3175" w:type="dxa"/>
          </w:tcPr>
          <w:p w:rsidR="001570E7" w:rsidRDefault="001570E7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2948" w:type="dxa"/>
          </w:tcPr>
          <w:p w:rsidR="001570E7" w:rsidRDefault="001570E7">
            <w:pPr>
              <w:pStyle w:val="ConsPlusNormal"/>
              <w:jc w:val="center"/>
            </w:pPr>
            <w:r>
              <w:t>377830.94</w:t>
            </w:r>
          </w:p>
        </w:tc>
        <w:tc>
          <w:tcPr>
            <w:tcW w:w="2948" w:type="dxa"/>
          </w:tcPr>
          <w:p w:rsidR="001570E7" w:rsidRDefault="001570E7">
            <w:pPr>
              <w:pStyle w:val="ConsPlusNormal"/>
              <w:jc w:val="center"/>
            </w:pPr>
            <w:r>
              <w:t>1282539.97</w:t>
            </w:r>
          </w:p>
        </w:tc>
      </w:tr>
      <w:tr w:rsidR="001570E7">
        <w:tc>
          <w:tcPr>
            <w:tcW w:w="3175" w:type="dxa"/>
          </w:tcPr>
          <w:p w:rsidR="001570E7" w:rsidRDefault="001570E7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2948" w:type="dxa"/>
          </w:tcPr>
          <w:p w:rsidR="001570E7" w:rsidRDefault="001570E7">
            <w:pPr>
              <w:pStyle w:val="ConsPlusNormal"/>
              <w:jc w:val="center"/>
            </w:pPr>
            <w:r>
              <w:t>377824.96</w:t>
            </w:r>
          </w:p>
        </w:tc>
        <w:tc>
          <w:tcPr>
            <w:tcW w:w="2948" w:type="dxa"/>
          </w:tcPr>
          <w:p w:rsidR="001570E7" w:rsidRDefault="001570E7">
            <w:pPr>
              <w:pStyle w:val="ConsPlusNormal"/>
              <w:jc w:val="center"/>
            </w:pPr>
            <w:r>
              <w:t>1282541.10</w:t>
            </w:r>
          </w:p>
        </w:tc>
      </w:tr>
      <w:tr w:rsidR="001570E7">
        <w:tc>
          <w:tcPr>
            <w:tcW w:w="3175" w:type="dxa"/>
          </w:tcPr>
          <w:p w:rsidR="001570E7" w:rsidRDefault="001570E7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2948" w:type="dxa"/>
          </w:tcPr>
          <w:p w:rsidR="001570E7" w:rsidRDefault="001570E7">
            <w:pPr>
              <w:pStyle w:val="ConsPlusNormal"/>
              <w:jc w:val="center"/>
            </w:pPr>
            <w:r>
              <w:t>377823.68</w:t>
            </w:r>
          </w:p>
        </w:tc>
        <w:tc>
          <w:tcPr>
            <w:tcW w:w="2948" w:type="dxa"/>
          </w:tcPr>
          <w:p w:rsidR="001570E7" w:rsidRDefault="001570E7">
            <w:pPr>
              <w:pStyle w:val="ConsPlusNormal"/>
              <w:jc w:val="center"/>
            </w:pPr>
            <w:r>
              <w:t>1282533.08</w:t>
            </w:r>
          </w:p>
        </w:tc>
      </w:tr>
      <w:tr w:rsidR="001570E7">
        <w:tc>
          <w:tcPr>
            <w:tcW w:w="3175" w:type="dxa"/>
          </w:tcPr>
          <w:p w:rsidR="001570E7" w:rsidRDefault="001570E7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948" w:type="dxa"/>
          </w:tcPr>
          <w:p w:rsidR="001570E7" w:rsidRDefault="001570E7">
            <w:pPr>
              <w:pStyle w:val="ConsPlusNormal"/>
              <w:jc w:val="center"/>
            </w:pPr>
            <w:r>
              <w:t>377829.61</w:t>
            </w:r>
          </w:p>
        </w:tc>
        <w:tc>
          <w:tcPr>
            <w:tcW w:w="2948" w:type="dxa"/>
          </w:tcPr>
          <w:p w:rsidR="001570E7" w:rsidRDefault="001570E7">
            <w:pPr>
              <w:pStyle w:val="ConsPlusNormal"/>
              <w:jc w:val="center"/>
            </w:pPr>
            <w:r>
              <w:t>1282531.90</w:t>
            </w:r>
          </w:p>
        </w:tc>
      </w:tr>
      <w:tr w:rsidR="001570E7">
        <w:tc>
          <w:tcPr>
            <w:tcW w:w="3175" w:type="dxa"/>
          </w:tcPr>
          <w:p w:rsidR="001570E7" w:rsidRDefault="001570E7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2948" w:type="dxa"/>
          </w:tcPr>
          <w:p w:rsidR="001570E7" w:rsidRDefault="001570E7">
            <w:pPr>
              <w:pStyle w:val="ConsPlusNormal"/>
              <w:jc w:val="center"/>
            </w:pPr>
            <w:r>
              <w:t>377857.12</w:t>
            </w:r>
          </w:p>
        </w:tc>
        <w:tc>
          <w:tcPr>
            <w:tcW w:w="2948" w:type="dxa"/>
          </w:tcPr>
          <w:p w:rsidR="001570E7" w:rsidRDefault="001570E7">
            <w:pPr>
              <w:pStyle w:val="ConsPlusNormal"/>
              <w:jc w:val="center"/>
            </w:pPr>
            <w:r>
              <w:t>1282498.35</w:t>
            </w:r>
          </w:p>
        </w:tc>
      </w:tr>
      <w:tr w:rsidR="001570E7">
        <w:tc>
          <w:tcPr>
            <w:tcW w:w="3175" w:type="dxa"/>
          </w:tcPr>
          <w:p w:rsidR="001570E7" w:rsidRDefault="001570E7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2948" w:type="dxa"/>
          </w:tcPr>
          <w:p w:rsidR="001570E7" w:rsidRDefault="001570E7">
            <w:pPr>
              <w:pStyle w:val="ConsPlusNormal"/>
              <w:jc w:val="center"/>
            </w:pPr>
            <w:r>
              <w:t>377867.84</w:t>
            </w:r>
          </w:p>
        </w:tc>
        <w:tc>
          <w:tcPr>
            <w:tcW w:w="2948" w:type="dxa"/>
          </w:tcPr>
          <w:p w:rsidR="001570E7" w:rsidRDefault="001570E7">
            <w:pPr>
              <w:pStyle w:val="ConsPlusNormal"/>
              <w:jc w:val="center"/>
            </w:pPr>
            <w:r>
              <w:t>1282559.15</w:t>
            </w:r>
          </w:p>
        </w:tc>
      </w:tr>
      <w:tr w:rsidR="001570E7">
        <w:tc>
          <w:tcPr>
            <w:tcW w:w="3175" w:type="dxa"/>
          </w:tcPr>
          <w:p w:rsidR="001570E7" w:rsidRDefault="001570E7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2948" w:type="dxa"/>
          </w:tcPr>
          <w:p w:rsidR="001570E7" w:rsidRDefault="001570E7">
            <w:pPr>
              <w:pStyle w:val="ConsPlusNormal"/>
              <w:jc w:val="center"/>
            </w:pPr>
            <w:r>
              <w:t>377813.67</w:t>
            </w:r>
          </w:p>
        </w:tc>
        <w:tc>
          <w:tcPr>
            <w:tcW w:w="2948" w:type="dxa"/>
          </w:tcPr>
          <w:p w:rsidR="001570E7" w:rsidRDefault="001570E7">
            <w:pPr>
              <w:pStyle w:val="ConsPlusNormal"/>
              <w:jc w:val="center"/>
            </w:pPr>
            <w:r>
              <w:t>1282561.02</w:t>
            </w:r>
          </w:p>
        </w:tc>
      </w:tr>
      <w:tr w:rsidR="001570E7">
        <w:tc>
          <w:tcPr>
            <w:tcW w:w="3175" w:type="dxa"/>
          </w:tcPr>
          <w:p w:rsidR="001570E7" w:rsidRDefault="001570E7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2948" w:type="dxa"/>
          </w:tcPr>
          <w:p w:rsidR="001570E7" w:rsidRDefault="001570E7">
            <w:pPr>
              <w:pStyle w:val="ConsPlusNormal"/>
              <w:jc w:val="center"/>
            </w:pPr>
            <w:r>
              <w:t>377815.88</w:t>
            </w:r>
          </w:p>
        </w:tc>
        <w:tc>
          <w:tcPr>
            <w:tcW w:w="2948" w:type="dxa"/>
          </w:tcPr>
          <w:p w:rsidR="001570E7" w:rsidRDefault="001570E7">
            <w:pPr>
              <w:pStyle w:val="ConsPlusNormal"/>
              <w:jc w:val="center"/>
            </w:pPr>
            <w:r>
              <w:t>1282574.71</w:t>
            </w:r>
          </w:p>
        </w:tc>
      </w:tr>
      <w:tr w:rsidR="001570E7">
        <w:tc>
          <w:tcPr>
            <w:tcW w:w="3175" w:type="dxa"/>
          </w:tcPr>
          <w:p w:rsidR="001570E7" w:rsidRDefault="001570E7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2948" w:type="dxa"/>
          </w:tcPr>
          <w:p w:rsidR="001570E7" w:rsidRDefault="001570E7">
            <w:pPr>
              <w:pStyle w:val="ConsPlusNormal"/>
              <w:jc w:val="center"/>
            </w:pPr>
            <w:r>
              <w:t>377783.99</w:t>
            </w:r>
          </w:p>
        </w:tc>
        <w:tc>
          <w:tcPr>
            <w:tcW w:w="2948" w:type="dxa"/>
          </w:tcPr>
          <w:p w:rsidR="001570E7" w:rsidRDefault="001570E7">
            <w:pPr>
              <w:pStyle w:val="ConsPlusNormal"/>
              <w:jc w:val="center"/>
            </w:pPr>
            <w:r>
              <w:t>1282575.37</w:t>
            </w:r>
          </w:p>
        </w:tc>
      </w:tr>
      <w:tr w:rsidR="001570E7">
        <w:tc>
          <w:tcPr>
            <w:tcW w:w="3175" w:type="dxa"/>
          </w:tcPr>
          <w:p w:rsidR="001570E7" w:rsidRDefault="001570E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2948" w:type="dxa"/>
          </w:tcPr>
          <w:p w:rsidR="001570E7" w:rsidRDefault="001570E7">
            <w:pPr>
              <w:pStyle w:val="ConsPlusNormal"/>
              <w:jc w:val="center"/>
            </w:pPr>
            <w:r>
              <w:t>377776.90</w:t>
            </w:r>
          </w:p>
        </w:tc>
        <w:tc>
          <w:tcPr>
            <w:tcW w:w="2948" w:type="dxa"/>
          </w:tcPr>
          <w:p w:rsidR="001570E7" w:rsidRDefault="001570E7">
            <w:pPr>
              <w:pStyle w:val="ConsPlusNormal"/>
              <w:jc w:val="center"/>
            </w:pPr>
            <w:r>
              <w:t>1282514.82</w:t>
            </w:r>
          </w:p>
        </w:tc>
      </w:tr>
      <w:tr w:rsidR="001570E7">
        <w:tc>
          <w:tcPr>
            <w:tcW w:w="3175" w:type="dxa"/>
          </w:tcPr>
          <w:p w:rsidR="001570E7" w:rsidRDefault="001570E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2948" w:type="dxa"/>
          </w:tcPr>
          <w:p w:rsidR="001570E7" w:rsidRDefault="001570E7">
            <w:pPr>
              <w:pStyle w:val="ConsPlusNormal"/>
              <w:jc w:val="center"/>
            </w:pPr>
            <w:r>
              <w:t>377805.09</w:t>
            </w:r>
          </w:p>
        </w:tc>
        <w:tc>
          <w:tcPr>
            <w:tcW w:w="2948" w:type="dxa"/>
          </w:tcPr>
          <w:p w:rsidR="001570E7" w:rsidRDefault="001570E7">
            <w:pPr>
              <w:pStyle w:val="ConsPlusNormal"/>
              <w:jc w:val="center"/>
            </w:pPr>
            <w:r>
              <w:t>1282507.94</w:t>
            </w:r>
          </w:p>
        </w:tc>
      </w:tr>
      <w:tr w:rsidR="001570E7">
        <w:tc>
          <w:tcPr>
            <w:tcW w:w="3175" w:type="dxa"/>
          </w:tcPr>
          <w:p w:rsidR="001570E7" w:rsidRDefault="001570E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2948" w:type="dxa"/>
          </w:tcPr>
          <w:p w:rsidR="001570E7" w:rsidRDefault="001570E7">
            <w:pPr>
              <w:pStyle w:val="ConsPlusNormal"/>
              <w:jc w:val="center"/>
            </w:pPr>
            <w:r>
              <w:t>377806.17</w:t>
            </w:r>
          </w:p>
        </w:tc>
        <w:tc>
          <w:tcPr>
            <w:tcW w:w="2948" w:type="dxa"/>
          </w:tcPr>
          <w:p w:rsidR="001570E7" w:rsidRDefault="001570E7">
            <w:pPr>
              <w:pStyle w:val="ConsPlusNormal"/>
              <w:jc w:val="center"/>
            </w:pPr>
            <w:r>
              <w:t>1282514.61</w:t>
            </w:r>
          </w:p>
        </w:tc>
      </w:tr>
      <w:tr w:rsidR="001570E7">
        <w:tc>
          <w:tcPr>
            <w:tcW w:w="3175" w:type="dxa"/>
          </w:tcPr>
          <w:p w:rsidR="001570E7" w:rsidRDefault="001570E7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2948" w:type="dxa"/>
          </w:tcPr>
          <w:p w:rsidR="001570E7" w:rsidRDefault="001570E7">
            <w:pPr>
              <w:pStyle w:val="ConsPlusNormal"/>
              <w:jc w:val="center"/>
            </w:pPr>
            <w:r>
              <w:t>377857.12</w:t>
            </w:r>
          </w:p>
        </w:tc>
        <w:tc>
          <w:tcPr>
            <w:tcW w:w="2948" w:type="dxa"/>
          </w:tcPr>
          <w:p w:rsidR="001570E7" w:rsidRDefault="001570E7">
            <w:pPr>
              <w:pStyle w:val="ConsPlusNormal"/>
              <w:jc w:val="center"/>
            </w:pPr>
            <w:r>
              <w:t>1282498.35</w:t>
            </w:r>
          </w:p>
        </w:tc>
      </w:tr>
    </w:tbl>
    <w:p w:rsidR="001570E7" w:rsidRDefault="001570E7">
      <w:pPr>
        <w:pStyle w:val="ConsPlusNormal"/>
        <w:jc w:val="both"/>
      </w:pPr>
    </w:p>
    <w:p w:rsidR="001570E7" w:rsidRDefault="001570E7">
      <w:pPr>
        <w:pStyle w:val="ConsPlusTitle"/>
        <w:jc w:val="center"/>
        <w:outlineLvl w:val="1"/>
      </w:pPr>
      <w:r>
        <w:t>Система координат: WGS 84</w:t>
      </w:r>
    </w:p>
    <w:p w:rsidR="001570E7" w:rsidRDefault="001570E7">
      <w:pPr>
        <w:pStyle w:val="ConsPlusNormal"/>
        <w:jc w:val="both"/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175"/>
        <w:gridCol w:w="2948"/>
        <w:gridCol w:w="2948"/>
      </w:tblGrid>
      <w:tr w:rsidR="001570E7">
        <w:tc>
          <w:tcPr>
            <w:tcW w:w="3175" w:type="dxa"/>
          </w:tcPr>
          <w:p w:rsidR="001570E7" w:rsidRDefault="001570E7">
            <w:pPr>
              <w:pStyle w:val="ConsPlusNormal"/>
              <w:jc w:val="center"/>
            </w:pPr>
            <w:r>
              <w:t>Номер характерной точки</w:t>
            </w:r>
          </w:p>
        </w:tc>
        <w:tc>
          <w:tcPr>
            <w:tcW w:w="2948" w:type="dxa"/>
          </w:tcPr>
          <w:p w:rsidR="001570E7" w:rsidRDefault="001570E7">
            <w:pPr>
              <w:pStyle w:val="ConsPlusNormal"/>
              <w:jc w:val="center"/>
            </w:pPr>
            <w:r>
              <w:t>N</w:t>
            </w:r>
          </w:p>
        </w:tc>
        <w:tc>
          <w:tcPr>
            <w:tcW w:w="2948" w:type="dxa"/>
          </w:tcPr>
          <w:p w:rsidR="001570E7" w:rsidRDefault="001570E7">
            <w:pPr>
              <w:pStyle w:val="ConsPlusNormal"/>
              <w:jc w:val="center"/>
            </w:pPr>
            <w:r>
              <w:t>E</w:t>
            </w:r>
          </w:p>
        </w:tc>
      </w:tr>
      <w:tr w:rsidR="001570E7">
        <w:tc>
          <w:tcPr>
            <w:tcW w:w="3175" w:type="dxa"/>
          </w:tcPr>
          <w:p w:rsidR="001570E7" w:rsidRDefault="001570E7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948" w:type="dxa"/>
          </w:tcPr>
          <w:p w:rsidR="001570E7" w:rsidRDefault="001570E7">
            <w:pPr>
              <w:pStyle w:val="ConsPlusNormal"/>
              <w:jc w:val="center"/>
            </w:pPr>
            <w:r>
              <w:t>47°45'59.00" С</w:t>
            </w:r>
          </w:p>
        </w:tc>
        <w:tc>
          <w:tcPr>
            <w:tcW w:w="2948" w:type="dxa"/>
          </w:tcPr>
          <w:p w:rsidR="001570E7" w:rsidRDefault="001570E7">
            <w:pPr>
              <w:pStyle w:val="ConsPlusNormal"/>
              <w:jc w:val="center"/>
            </w:pPr>
            <w:r>
              <w:t>42°48'55.91" В</w:t>
            </w:r>
          </w:p>
        </w:tc>
      </w:tr>
      <w:tr w:rsidR="001570E7">
        <w:tc>
          <w:tcPr>
            <w:tcW w:w="3175" w:type="dxa"/>
          </w:tcPr>
          <w:p w:rsidR="001570E7" w:rsidRDefault="001570E7">
            <w:pPr>
              <w:pStyle w:val="ConsPlusNormal"/>
              <w:jc w:val="center"/>
            </w:pPr>
            <w:r>
              <w:lastRenderedPageBreak/>
              <w:t>2</w:t>
            </w:r>
          </w:p>
        </w:tc>
        <w:tc>
          <w:tcPr>
            <w:tcW w:w="2948" w:type="dxa"/>
          </w:tcPr>
          <w:p w:rsidR="001570E7" w:rsidRDefault="001570E7">
            <w:pPr>
              <w:pStyle w:val="ConsPlusNormal"/>
              <w:jc w:val="center"/>
            </w:pPr>
            <w:r>
              <w:t>47°45'59.05" С</w:t>
            </w:r>
          </w:p>
        </w:tc>
        <w:tc>
          <w:tcPr>
            <w:tcW w:w="2948" w:type="dxa"/>
          </w:tcPr>
          <w:p w:rsidR="001570E7" w:rsidRDefault="001570E7">
            <w:pPr>
              <w:pStyle w:val="ConsPlusNormal"/>
              <w:jc w:val="center"/>
            </w:pPr>
            <w:r>
              <w:t>42°48'56.30" В</w:t>
            </w:r>
          </w:p>
        </w:tc>
      </w:tr>
      <w:tr w:rsidR="001570E7">
        <w:tc>
          <w:tcPr>
            <w:tcW w:w="3175" w:type="dxa"/>
          </w:tcPr>
          <w:p w:rsidR="001570E7" w:rsidRDefault="001570E7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2948" w:type="dxa"/>
          </w:tcPr>
          <w:p w:rsidR="001570E7" w:rsidRDefault="001570E7">
            <w:pPr>
              <w:pStyle w:val="ConsPlusNormal"/>
              <w:jc w:val="center"/>
            </w:pPr>
            <w:r>
              <w:t>47°45'58.85" С</w:t>
            </w:r>
          </w:p>
        </w:tc>
        <w:tc>
          <w:tcPr>
            <w:tcW w:w="2948" w:type="dxa"/>
          </w:tcPr>
          <w:p w:rsidR="001570E7" w:rsidRDefault="001570E7">
            <w:pPr>
              <w:pStyle w:val="ConsPlusNormal"/>
              <w:jc w:val="center"/>
            </w:pPr>
            <w:r>
              <w:t>42°48'56.35" В</w:t>
            </w:r>
          </w:p>
        </w:tc>
      </w:tr>
      <w:tr w:rsidR="001570E7">
        <w:tc>
          <w:tcPr>
            <w:tcW w:w="3175" w:type="dxa"/>
          </w:tcPr>
          <w:p w:rsidR="001570E7" w:rsidRDefault="001570E7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2948" w:type="dxa"/>
          </w:tcPr>
          <w:p w:rsidR="001570E7" w:rsidRDefault="001570E7">
            <w:pPr>
              <w:pStyle w:val="ConsPlusNormal"/>
              <w:jc w:val="center"/>
            </w:pPr>
            <w:r>
              <w:t>47°45'58.81" С</w:t>
            </w:r>
          </w:p>
        </w:tc>
        <w:tc>
          <w:tcPr>
            <w:tcW w:w="2948" w:type="dxa"/>
          </w:tcPr>
          <w:p w:rsidR="001570E7" w:rsidRDefault="001570E7">
            <w:pPr>
              <w:pStyle w:val="ConsPlusNormal"/>
              <w:jc w:val="center"/>
            </w:pPr>
            <w:r>
              <w:t>42°48'55.97" В</w:t>
            </w:r>
          </w:p>
        </w:tc>
      </w:tr>
      <w:tr w:rsidR="001570E7">
        <w:tc>
          <w:tcPr>
            <w:tcW w:w="3175" w:type="dxa"/>
          </w:tcPr>
          <w:p w:rsidR="001570E7" w:rsidRDefault="001570E7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2948" w:type="dxa"/>
          </w:tcPr>
          <w:p w:rsidR="001570E7" w:rsidRDefault="001570E7">
            <w:pPr>
              <w:pStyle w:val="ConsPlusNormal"/>
              <w:jc w:val="center"/>
            </w:pPr>
            <w:r>
              <w:t>47°45'59.89" С</w:t>
            </w:r>
          </w:p>
        </w:tc>
        <w:tc>
          <w:tcPr>
            <w:tcW w:w="2948" w:type="dxa"/>
          </w:tcPr>
          <w:p w:rsidR="001570E7" w:rsidRDefault="001570E7">
            <w:pPr>
              <w:pStyle w:val="ConsPlusNormal"/>
              <w:jc w:val="center"/>
            </w:pPr>
            <w:r>
              <w:t>42°48'54.30" В</w:t>
            </w:r>
          </w:p>
        </w:tc>
      </w:tr>
      <w:tr w:rsidR="001570E7">
        <w:tc>
          <w:tcPr>
            <w:tcW w:w="3175" w:type="dxa"/>
          </w:tcPr>
          <w:p w:rsidR="001570E7" w:rsidRDefault="001570E7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2948" w:type="dxa"/>
          </w:tcPr>
          <w:p w:rsidR="001570E7" w:rsidRDefault="001570E7">
            <w:pPr>
              <w:pStyle w:val="ConsPlusNormal"/>
              <w:jc w:val="center"/>
            </w:pPr>
            <w:r>
              <w:t>47°46'0.24" С</w:t>
            </w:r>
          </w:p>
        </w:tc>
        <w:tc>
          <w:tcPr>
            <w:tcW w:w="2948" w:type="dxa"/>
          </w:tcPr>
          <w:p w:rsidR="001570E7" w:rsidRDefault="001570E7">
            <w:pPr>
              <w:pStyle w:val="ConsPlusNormal"/>
              <w:jc w:val="center"/>
            </w:pPr>
            <w:r>
              <w:t>42°48'57.21" В</w:t>
            </w:r>
          </w:p>
        </w:tc>
      </w:tr>
      <w:tr w:rsidR="001570E7">
        <w:tc>
          <w:tcPr>
            <w:tcW w:w="3175" w:type="dxa"/>
          </w:tcPr>
          <w:p w:rsidR="001570E7" w:rsidRDefault="001570E7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2948" w:type="dxa"/>
          </w:tcPr>
          <w:p w:rsidR="001570E7" w:rsidRDefault="001570E7">
            <w:pPr>
              <w:pStyle w:val="ConsPlusNormal"/>
              <w:jc w:val="center"/>
            </w:pPr>
            <w:r>
              <w:t>47°45'58.49" С</w:t>
            </w:r>
          </w:p>
        </w:tc>
        <w:tc>
          <w:tcPr>
            <w:tcW w:w="2948" w:type="dxa"/>
          </w:tcPr>
          <w:p w:rsidR="001570E7" w:rsidRDefault="001570E7">
            <w:pPr>
              <w:pStyle w:val="ConsPlusNormal"/>
              <w:jc w:val="center"/>
            </w:pPr>
            <w:r>
              <w:t>42°48'57.31" В</w:t>
            </w:r>
          </w:p>
        </w:tc>
      </w:tr>
      <w:tr w:rsidR="001570E7">
        <w:tc>
          <w:tcPr>
            <w:tcW w:w="3175" w:type="dxa"/>
          </w:tcPr>
          <w:p w:rsidR="001570E7" w:rsidRDefault="001570E7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2948" w:type="dxa"/>
          </w:tcPr>
          <w:p w:rsidR="001570E7" w:rsidRDefault="001570E7">
            <w:pPr>
              <w:pStyle w:val="ConsPlusNormal"/>
              <w:jc w:val="center"/>
            </w:pPr>
            <w:r>
              <w:t>47°45'58.56" С</w:t>
            </w:r>
          </w:p>
        </w:tc>
        <w:tc>
          <w:tcPr>
            <w:tcW w:w="2948" w:type="dxa"/>
          </w:tcPr>
          <w:p w:rsidR="001570E7" w:rsidRDefault="001570E7">
            <w:pPr>
              <w:pStyle w:val="ConsPlusNormal"/>
              <w:jc w:val="center"/>
            </w:pPr>
            <w:r>
              <w:t>42°48'57.97" В</w:t>
            </w:r>
          </w:p>
        </w:tc>
      </w:tr>
      <w:tr w:rsidR="001570E7">
        <w:tc>
          <w:tcPr>
            <w:tcW w:w="3175" w:type="dxa"/>
          </w:tcPr>
          <w:p w:rsidR="001570E7" w:rsidRDefault="001570E7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2948" w:type="dxa"/>
          </w:tcPr>
          <w:p w:rsidR="001570E7" w:rsidRDefault="001570E7">
            <w:pPr>
              <w:pStyle w:val="ConsPlusNormal"/>
              <w:jc w:val="center"/>
            </w:pPr>
            <w:r>
              <w:t>47°45'57.53" С</w:t>
            </w:r>
          </w:p>
        </w:tc>
        <w:tc>
          <w:tcPr>
            <w:tcW w:w="2948" w:type="dxa"/>
          </w:tcPr>
          <w:p w:rsidR="001570E7" w:rsidRDefault="001570E7">
            <w:pPr>
              <w:pStyle w:val="ConsPlusNormal"/>
              <w:jc w:val="center"/>
            </w:pPr>
            <w:r>
              <w:t>42°48'58.01" В</w:t>
            </w:r>
          </w:p>
        </w:tc>
      </w:tr>
      <w:tr w:rsidR="001570E7">
        <w:tc>
          <w:tcPr>
            <w:tcW w:w="3175" w:type="dxa"/>
          </w:tcPr>
          <w:p w:rsidR="001570E7" w:rsidRDefault="001570E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2948" w:type="dxa"/>
          </w:tcPr>
          <w:p w:rsidR="001570E7" w:rsidRDefault="001570E7">
            <w:pPr>
              <w:pStyle w:val="ConsPlusNormal"/>
              <w:jc w:val="center"/>
            </w:pPr>
            <w:r>
              <w:t>47°45'57.29" С</w:t>
            </w:r>
          </w:p>
        </w:tc>
        <w:tc>
          <w:tcPr>
            <w:tcW w:w="2948" w:type="dxa"/>
          </w:tcPr>
          <w:p w:rsidR="001570E7" w:rsidRDefault="001570E7">
            <w:pPr>
              <w:pStyle w:val="ConsPlusNormal"/>
              <w:jc w:val="center"/>
            </w:pPr>
            <w:r>
              <w:t>42°48'55.10" В</w:t>
            </w:r>
          </w:p>
        </w:tc>
      </w:tr>
      <w:tr w:rsidR="001570E7">
        <w:tc>
          <w:tcPr>
            <w:tcW w:w="3175" w:type="dxa"/>
          </w:tcPr>
          <w:p w:rsidR="001570E7" w:rsidRDefault="001570E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2948" w:type="dxa"/>
          </w:tcPr>
          <w:p w:rsidR="001570E7" w:rsidRDefault="001570E7">
            <w:pPr>
              <w:pStyle w:val="ConsPlusNormal"/>
              <w:jc w:val="center"/>
            </w:pPr>
            <w:r>
              <w:t>47°45'58.21" С</w:t>
            </w:r>
          </w:p>
        </w:tc>
        <w:tc>
          <w:tcPr>
            <w:tcW w:w="2948" w:type="dxa"/>
          </w:tcPr>
          <w:p w:rsidR="001570E7" w:rsidRDefault="001570E7">
            <w:pPr>
              <w:pStyle w:val="ConsPlusNormal"/>
              <w:jc w:val="center"/>
            </w:pPr>
            <w:r>
              <w:t>42°48'54.76" В</w:t>
            </w:r>
          </w:p>
        </w:tc>
      </w:tr>
      <w:tr w:rsidR="001570E7">
        <w:tc>
          <w:tcPr>
            <w:tcW w:w="3175" w:type="dxa"/>
          </w:tcPr>
          <w:p w:rsidR="001570E7" w:rsidRDefault="001570E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2948" w:type="dxa"/>
          </w:tcPr>
          <w:p w:rsidR="001570E7" w:rsidRDefault="001570E7">
            <w:pPr>
              <w:pStyle w:val="ConsPlusNormal"/>
              <w:jc w:val="center"/>
            </w:pPr>
            <w:r>
              <w:t>47°45'58.24" С</w:t>
            </w:r>
          </w:p>
        </w:tc>
        <w:tc>
          <w:tcPr>
            <w:tcW w:w="2948" w:type="dxa"/>
          </w:tcPr>
          <w:p w:rsidR="001570E7" w:rsidRDefault="001570E7">
            <w:pPr>
              <w:pStyle w:val="ConsPlusNormal"/>
              <w:jc w:val="center"/>
            </w:pPr>
            <w:r>
              <w:t>42°48'55.08" В</w:t>
            </w:r>
          </w:p>
        </w:tc>
      </w:tr>
    </w:tbl>
    <w:p w:rsidR="001570E7" w:rsidRDefault="001570E7">
      <w:pPr>
        <w:pStyle w:val="ConsPlusNormal"/>
        <w:jc w:val="both"/>
      </w:pPr>
    </w:p>
    <w:p w:rsidR="001570E7" w:rsidRDefault="001570E7">
      <w:pPr>
        <w:pStyle w:val="ConsPlusNormal"/>
        <w:jc w:val="both"/>
      </w:pPr>
    </w:p>
    <w:p w:rsidR="001570E7" w:rsidRDefault="001570E7">
      <w:pPr>
        <w:pStyle w:val="ConsPlusNormal"/>
        <w:jc w:val="both"/>
      </w:pPr>
    </w:p>
    <w:p w:rsidR="001570E7" w:rsidRDefault="001570E7">
      <w:pPr>
        <w:pStyle w:val="ConsPlusNormal"/>
        <w:jc w:val="both"/>
      </w:pPr>
    </w:p>
    <w:p w:rsidR="001570E7" w:rsidRDefault="001570E7">
      <w:pPr>
        <w:pStyle w:val="ConsPlusNormal"/>
        <w:jc w:val="both"/>
      </w:pPr>
    </w:p>
    <w:p w:rsidR="001570E7" w:rsidRDefault="001570E7">
      <w:pPr>
        <w:pStyle w:val="ConsPlusNormal"/>
        <w:jc w:val="right"/>
        <w:outlineLvl w:val="0"/>
      </w:pPr>
      <w:r>
        <w:t>Приложение 4</w:t>
      </w:r>
    </w:p>
    <w:p w:rsidR="001570E7" w:rsidRDefault="001570E7">
      <w:pPr>
        <w:pStyle w:val="ConsPlusNormal"/>
        <w:jc w:val="right"/>
      </w:pPr>
      <w:r>
        <w:t>к приказу</w:t>
      </w:r>
    </w:p>
    <w:p w:rsidR="001570E7" w:rsidRDefault="001570E7">
      <w:pPr>
        <w:pStyle w:val="ConsPlusNormal"/>
        <w:jc w:val="right"/>
      </w:pPr>
      <w:r>
        <w:t>комитета государственной охраны</w:t>
      </w:r>
    </w:p>
    <w:p w:rsidR="001570E7" w:rsidRDefault="001570E7">
      <w:pPr>
        <w:pStyle w:val="ConsPlusNormal"/>
        <w:jc w:val="right"/>
      </w:pPr>
      <w:r>
        <w:t>объектов культурного наследия</w:t>
      </w:r>
    </w:p>
    <w:p w:rsidR="001570E7" w:rsidRDefault="001570E7">
      <w:pPr>
        <w:pStyle w:val="ConsPlusNormal"/>
        <w:jc w:val="right"/>
      </w:pPr>
      <w:r>
        <w:t>Волгоградской области</w:t>
      </w:r>
    </w:p>
    <w:p w:rsidR="001570E7" w:rsidRDefault="001570E7">
      <w:pPr>
        <w:pStyle w:val="ConsPlusNormal"/>
        <w:jc w:val="right"/>
      </w:pPr>
      <w:r>
        <w:t>от 11 ноября 2019 г. N 229</w:t>
      </w:r>
    </w:p>
    <w:p w:rsidR="001570E7" w:rsidRDefault="001570E7">
      <w:pPr>
        <w:pStyle w:val="ConsPlusNormal"/>
        <w:jc w:val="both"/>
      </w:pPr>
    </w:p>
    <w:p w:rsidR="001570E7" w:rsidRDefault="001570E7">
      <w:pPr>
        <w:pStyle w:val="ConsPlusTitle"/>
        <w:jc w:val="center"/>
      </w:pPr>
      <w:bookmarkStart w:id="3" w:name="P198"/>
      <w:bookmarkEnd w:id="3"/>
      <w:r>
        <w:t>ТРЕБОВАНИЯ</w:t>
      </w:r>
    </w:p>
    <w:p w:rsidR="001570E7" w:rsidRDefault="001570E7">
      <w:pPr>
        <w:pStyle w:val="ConsPlusTitle"/>
        <w:jc w:val="center"/>
      </w:pPr>
      <w:r>
        <w:t>К ГРАДОСТРОИТЕЛЬНЫМ РЕГЛАМЕНТАМ В ГРАНИЦАХ ТЕРРИТОРИЙ ЗОН</w:t>
      </w:r>
    </w:p>
    <w:p w:rsidR="001570E7" w:rsidRDefault="001570E7">
      <w:pPr>
        <w:pStyle w:val="ConsPlusTitle"/>
        <w:jc w:val="center"/>
      </w:pPr>
      <w:r>
        <w:t>ОХРАНЫ ОБЪЕКТА КУЛЬТУРНОГО НАСЛЕДИЯ РЕГИОНАЛЬНОГО ЗНАЧЕНИЯ</w:t>
      </w:r>
    </w:p>
    <w:p w:rsidR="001570E7" w:rsidRDefault="001570E7">
      <w:pPr>
        <w:pStyle w:val="ConsPlusTitle"/>
        <w:jc w:val="center"/>
      </w:pPr>
      <w:r>
        <w:t>"БРАТСКАЯ МОГИЛА УЧАСТНИКОВ ГРАЖДАНСКОЙ ВОЙНЫ И СОВЕТСКИХ</w:t>
      </w:r>
    </w:p>
    <w:p w:rsidR="001570E7" w:rsidRDefault="001570E7">
      <w:pPr>
        <w:pStyle w:val="ConsPlusTitle"/>
        <w:jc w:val="center"/>
      </w:pPr>
      <w:r>
        <w:t>ВОИНОВ, ПОГИБШИХ В ПЕРИОД СТАЛИНГРАДСКОЙ БИТВЫ",</w:t>
      </w:r>
    </w:p>
    <w:p w:rsidR="001570E7" w:rsidRDefault="001570E7">
      <w:pPr>
        <w:pStyle w:val="ConsPlusTitle"/>
        <w:jc w:val="center"/>
      </w:pPr>
      <w:r>
        <w:t>РАСПОЛОЖЕННОГО ПО АДРЕСУ: ВОЛГОГРАДСКАЯ ОБЛАСТЬ,</w:t>
      </w:r>
    </w:p>
    <w:p w:rsidR="001570E7" w:rsidRDefault="001570E7">
      <w:pPr>
        <w:pStyle w:val="ConsPlusTitle"/>
        <w:jc w:val="center"/>
      </w:pPr>
      <w:r>
        <w:t>КОТЕЛЬНИКОВСКИЙ РАЙОН, СТ-ЦА НАГАВСКАЯ</w:t>
      </w:r>
    </w:p>
    <w:p w:rsidR="001570E7" w:rsidRDefault="001570E7">
      <w:pPr>
        <w:pStyle w:val="ConsPlusNormal"/>
        <w:jc w:val="both"/>
      </w:pPr>
    </w:p>
    <w:p w:rsidR="001570E7" w:rsidRDefault="001570E7">
      <w:pPr>
        <w:pStyle w:val="ConsPlusTitle"/>
        <w:jc w:val="center"/>
        <w:outlineLvl w:val="1"/>
      </w:pPr>
      <w:r>
        <w:t>I. Охранная зона</w:t>
      </w:r>
    </w:p>
    <w:p w:rsidR="001570E7" w:rsidRDefault="001570E7">
      <w:pPr>
        <w:pStyle w:val="ConsPlusNormal"/>
        <w:jc w:val="both"/>
      </w:pPr>
    </w:p>
    <w:p w:rsidR="001570E7" w:rsidRDefault="001570E7">
      <w:pPr>
        <w:pStyle w:val="ConsPlusNormal"/>
        <w:ind w:firstLine="540"/>
        <w:jc w:val="both"/>
      </w:pPr>
      <w:r>
        <w:t>В границах охранной зоны объекта культурного наследия регионального значения "Братская могила участников гражданской войны и советских воинов, погибших в период Сталинградской битвы", расположенного по адресу: Волгоградская область, Котельниковский район, ст-ца Нагавская, запрещается строительство объектов капитального строительства и возведение временных построек, а также проведение строительных, мелиоративных, хозяйственных и иных работ, за исключением мероприятий, связанных с:</w:t>
      </w:r>
    </w:p>
    <w:p w:rsidR="001570E7" w:rsidRDefault="001570E7">
      <w:pPr>
        <w:pStyle w:val="ConsPlusNormal"/>
        <w:spacing w:before="220"/>
        <w:ind w:firstLine="540"/>
        <w:jc w:val="both"/>
      </w:pPr>
      <w:r>
        <w:t>работами по сохранению объекта культурного наследия;</w:t>
      </w:r>
    </w:p>
    <w:p w:rsidR="001570E7" w:rsidRDefault="001570E7">
      <w:pPr>
        <w:pStyle w:val="ConsPlusNormal"/>
        <w:spacing w:before="220"/>
        <w:ind w:firstLine="540"/>
        <w:jc w:val="both"/>
      </w:pPr>
      <w:r>
        <w:t>работами по благоустройству территории;</w:t>
      </w:r>
    </w:p>
    <w:p w:rsidR="001570E7" w:rsidRDefault="001570E7">
      <w:pPr>
        <w:pStyle w:val="ConsPlusNormal"/>
        <w:spacing w:before="220"/>
        <w:ind w:firstLine="540"/>
        <w:jc w:val="both"/>
      </w:pPr>
      <w:r>
        <w:t xml:space="preserve">работами по ремонту и реконструкции существующих инженерных коммуникаций, не </w:t>
      </w:r>
      <w:r>
        <w:lastRenderedPageBreak/>
        <w:t>связанными с увеличением объемно-пространственных характеристик, выполняемыми в соответствии с предъявляемыми к ним требованиями и не оказывающими негативного воздействия на объект культурного наследия или его отдельные элементы;</w:t>
      </w:r>
    </w:p>
    <w:p w:rsidR="001570E7" w:rsidRDefault="001570E7">
      <w:pPr>
        <w:pStyle w:val="ConsPlusNormal"/>
        <w:spacing w:before="220"/>
        <w:ind w:firstLine="540"/>
        <w:jc w:val="both"/>
      </w:pPr>
      <w:r>
        <w:t>работами по ремонту или замене замощения на аналогичное, или более высокого качества, или из долговечного природного камня.</w:t>
      </w:r>
    </w:p>
    <w:p w:rsidR="001570E7" w:rsidRDefault="001570E7">
      <w:pPr>
        <w:pStyle w:val="ConsPlusNormal"/>
        <w:spacing w:before="220"/>
        <w:ind w:firstLine="540"/>
        <w:jc w:val="both"/>
      </w:pPr>
      <w:r>
        <w:t>Осуществление указанных разрешенных мероприятий в границах охранной зоны осуществляется при условии, если они не препятствуют визуальному раскрытию и восприятию в окружающей среде мемориального сооружения, входящего в состав объекта культурного наследия.</w:t>
      </w:r>
    </w:p>
    <w:p w:rsidR="001570E7" w:rsidRDefault="001570E7">
      <w:pPr>
        <w:pStyle w:val="ConsPlusNormal"/>
        <w:jc w:val="both"/>
      </w:pPr>
    </w:p>
    <w:p w:rsidR="001570E7" w:rsidRDefault="001570E7">
      <w:pPr>
        <w:pStyle w:val="ConsPlusNormal"/>
        <w:jc w:val="both"/>
      </w:pPr>
    </w:p>
    <w:p w:rsidR="001570E7" w:rsidRDefault="001570E7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61571F" w:rsidRDefault="0061571F">
      <w:bookmarkStart w:id="4" w:name="_GoBack"/>
      <w:bookmarkEnd w:id="4"/>
    </w:p>
    <w:sectPr w:rsidR="0061571F" w:rsidSect="00846E5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70E7"/>
    <w:rsid w:val="001570E7"/>
    <w:rsid w:val="006157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FA627BE-6548-4A3D-B2FF-8F869055AE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570E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1570E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1570E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F311950ABF184F52CD4433A2D666DA63241BC85BDD15624691DD87C97A474AD0BEE4DEC03A9A422460A8864EEF469285F0E5928A0E9649BBLBWCC" TargetMode="External"/><Relationship Id="rId13" Type="http://schemas.openxmlformats.org/officeDocument/2006/relationships/image" Target="media/image1.png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F311950ABF184F52CD4433A2D666DA632610CE53DB1C624691DD87C97A474AD0BEE4DEC03293412931F2964AA6119F99F1F98D8A1096L4W9C" TargetMode="External"/><Relationship Id="rId12" Type="http://schemas.openxmlformats.org/officeDocument/2006/relationships/hyperlink" Target="consultantplus://offline/ref=F311950ABF184F52CD4433A2D666DA632610CE53DB1C624691DD87C97A474AD0BEE4DEC0329A472931F2964AA6119F99F1F98D8A1096L4W9C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F311950ABF184F52CD4433A2D666DA632610CE53DB1C624691DD87C97A474AD0BEE4DEC0329A472931F2964AA6119F99F1F98D8A1096L4W9C" TargetMode="External"/><Relationship Id="rId11" Type="http://schemas.openxmlformats.org/officeDocument/2006/relationships/hyperlink" Target="consultantplus://offline/ref=F311950ABF184F52CD442DAFC00A856625189056DF156B10CA8E819E25174C85FEA4D89579DE4F2365A3D21EAB18CBD6B4AE9E8A108A48BBA2C49864L3W4C" TargetMode="External"/><Relationship Id="rId5" Type="http://schemas.openxmlformats.org/officeDocument/2006/relationships/hyperlink" Target="consultantplus://offline/ref=F311950ABF184F52CD4433A2D666DA632611C758DB15624691DD87C97A474AD0BEE4DEC03A9A402066A8864EEF469285F0E5928A0E9649BBLBWCC" TargetMode="External"/><Relationship Id="rId15" Type="http://schemas.openxmlformats.org/officeDocument/2006/relationships/theme" Target="theme/theme1.xml"/><Relationship Id="rId10" Type="http://schemas.openxmlformats.org/officeDocument/2006/relationships/hyperlink" Target="consultantplus://offline/ref=F311950ABF184F52CD442DAFC00A856625189056DF156A13C88F819E25174C85FEA4D89579DE4F2365A3D21FA218CBD6B4AE9E8A108A48BBA2C49864L3W4C" TargetMode="External"/><Relationship Id="rId4" Type="http://schemas.openxmlformats.org/officeDocument/2006/relationships/hyperlink" Target="http://www.consultant.ru" TargetMode="External"/><Relationship Id="rId9" Type="http://schemas.openxmlformats.org/officeDocument/2006/relationships/hyperlink" Target="consultantplus://offline/ref=F311950ABF184F52CD442DAFC00A856625189056DF156E13CF8F819E25174C85FEA4D89579DE4F2365A3D019A218CBD6B4AE9E8A108A48BBA2C49864L3W4C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1473</Words>
  <Characters>8398</Characters>
  <Application>Microsoft Office Word</Application>
  <DocSecurity>0</DocSecurity>
  <Lines>69</Lines>
  <Paragraphs>19</Paragraphs>
  <ScaleCrop>false</ScaleCrop>
  <Company>diakov.net</Company>
  <LinksUpToDate>false</LinksUpToDate>
  <CharactersWithSpaces>9852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RePack by Diakov</cp:lastModifiedBy>
  <cp:revision>1</cp:revision>
  <dcterms:created xsi:type="dcterms:W3CDTF">2020-12-20T02:22:00Z</dcterms:created>
  <dcterms:modified xsi:type="dcterms:W3CDTF">2020-12-20T02:23:00Z</dcterms:modified>
</cp:coreProperties>
</file>