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B6A12" w14:textId="63A499BA" w:rsidR="00BD4864" w:rsidRDefault="00BD48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90663E" w:rsidRPr="0090663E">
        <w:t>Приказ комитета культуры Волгоградской обл. от 23.12.2016 N 01-20/461 "Об утверждении границ зон охраны объекта культурного наследия регионального значения "Жилой дом", кон. ХIХ в., расположенного по адресу: г. Волгоград, Центральный район, ул. Орловская, 20, а также требований к режимам использования земель и градостроительным регламентам в границах данных зон"</w:t>
      </w:r>
    </w:p>
    <w:p w14:paraId="42F10084" w14:textId="77777777" w:rsidR="00BD4864" w:rsidRDefault="00BD4864">
      <w:pPr>
        <w:pStyle w:val="ConsPlusNormal"/>
        <w:jc w:val="both"/>
        <w:outlineLvl w:val="0"/>
      </w:pPr>
    </w:p>
    <w:p w14:paraId="32ADA8D6" w14:textId="77777777" w:rsidR="00BD4864" w:rsidRDefault="00BD4864">
      <w:pPr>
        <w:pStyle w:val="ConsPlusTitle"/>
        <w:jc w:val="center"/>
        <w:outlineLvl w:val="0"/>
      </w:pPr>
      <w:r>
        <w:t>КОМИТЕТ КУЛЬТУРЫ</w:t>
      </w:r>
    </w:p>
    <w:p w14:paraId="4B32EE43" w14:textId="77777777" w:rsidR="00BD4864" w:rsidRDefault="00BD4864">
      <w:pPr>
        <w:pStyle w:val="ConsPlusTitle"/>
        <w:jc w:val="center"/>
      </w:pPr>
      <w:r>
        <w:t>ВОЛГОГРАДСКОЙ ОБЛАСТИ</w:t>
      </w:r>
    </w:p>
    <w:p w14:paraId="7BEB55FB" w14:textId="77777777" w:rsidR="00BD4864" w:rsidRDefault="00BD4864">
      <w:pPr>
        <w:pStyle w:val="ConsPlusTitle"/>
        <w:jc w:val="center"/>
      </w:pPr>
    </w:p>
    <w:p w14:paraId="0E4E6FA1" w14:textId="77777777" w:rsidR="00BD4864" w:rsidRDefault="00BD4864">
      <w:pPr>
        <w:pStyle w:val="ConsPlusTitle"/>
        <w:jc w:val="center"/>
      </w:pPr>
      <w:r>
        <w:t>ПРИКАЗ</w:t>
      </w:r>
    </w:p>
    <w:p w14:paraId="721D2743" w14:textId="77777777" w:rsidR="00BD4864" w:rsidRDefault="00BD4864">
      <w:pPr>
        <w:pStyle w:val="ConsPlusTitle"/>
        <w:jc w:val="center"/>
      </w:pPr>
      <w:r>
        <w:t>от 23 декабря 2016 г. N 01-20/461</w:t>
      </w:r>
    </w:p>
    <w:p w14:paraId="637822E2" w14:textId="77777777" w:rsidR="00BD4864" w:rsidRDefault="00BD4864">
      <w:pPr>
        <w:pStyle w:val="ConsPlusTitle"/>
        <w:jc w:val="center"/>
      </w:pPr>
    </w:p>
    <w:p w14:paraId="12DF2786" w14:textId="77777777" w:rsidR="00BD4864" w:rsidRDefault="00BD4864">
      <w:pPr>
        <w:pStyle w:val="ConsPlusTitle"/>
        <w:jc w:val="center"/>
      </w:pPr>
      <w:r>
        <w:t>ОБ УТВЕРЖДЕНИИ ГРАНИЦ ЗОН ОХРАНЫ ОБЪЕКТА КУЛЬТУРНОГО</w:t>
      </w:r>
    </w:p>
    <w:p w14:paraId="15FBF6FB" w14:textId="77777777" w:rsidR="00BD4864" w:rsidRDefault="00BD4864">
      <w:pPr>
        <w:pStyle w:val="ConsPlusTitle"/>
        <w:jc w:val="center"/>
      </w:pPr>
      <w:r>
        <w:t>НАСЛЕДИЯ РЕГИОНАЛЬНОГО ЗНАЧЕНИЯ "ЖИЛОЙ ДОМ", КОН. ХIХ В.,</w:t>
      </w:r>
    </w:p>
    <w:p w14:paraId="7E3EB09B" w14:textId="77777777" w:rsidR="00BD4864" w:rsidRDefault="00BD4864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460A17B4" w14:textId="77777777" w:rsidR="00BD4864" w:rsidRDefault="00BD4864">
      <w:pPr>
        <w:pStyle w:val="ConsPlusTitle"/>
        <w:jc w:val="center"/>
      </w:pPr>
      <w:r>
        <w:t>УЛ. ОРЛОВСКАЯ, 20, А ТАКЖЕ ТРЕБОВАНИЙ К РЕЖИМАМ</w:t>
      </w:r>
    </w:p>
    <w:p w14:paraId="0C3C35BA" w14:textId="77777777" w:rsidR="00BD4864" w:rsidRDefault="00BD4864">
      <w:pPr>
        <w:pStyle w:val="ConsPlusTitle"/>
        <w:jc w:val="center"/>
      </w:pPr>
      <w:r>
        <w:t>ИСПОЛЬЗОВАНИЯ ЗЕМЕЛЬ И ГРАДОСТРОИТЕЛЬНЫМ РЕГЛАМЕНТАМ</w:t>
      </w:r>
    </w:p>
    <w:p w14:paraId="7CE5D22B" w14:textId="77777777" w:rsidR="00BD4864" w:rsidRDefault="00BD4864">
      <w:pPr>
        <w:pStyle w:val="ConsPlusTitle"/>
        <w:jc w:val="center"/>
      </w:pPr>
      <w:r>
        <w:t>В ГРАНИЦАХ ДАННЫХ ЗОН</w:t>
      </w:r>
    </w:p>
    <w:p w14:paraId="17BCC544" w14:textId="77777777" w:rsidR="00BD4864" w:rsidRDefault="00BD4864">
      <w:pPr>
        <w:pStyle w:val="ConsPlusNormal"/>
        <w:jc w:val="both"/>
      </w:pPr>
    </w:p>
    <w:p w14:paraId="3FE88F1B" w14:textId="77777777" w:rsidR="00BD4864" w:rsidRDefault="00BD486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7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утверждения границ зон охраны объектов культурного наследия регионального значения, режимов использования земель и градостроительных регламентов в границах указанных зон, утвержденным постановлением Администрации Волгоградской области от 21 ноября 2011 г. N 714-п,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 "Об утверждении Положения о комитете культуры Волгоградской области", приказываю:</w:t>
      </w:r>
    </w:p>
    <w:p w14:paraId="57C6CAA3" w14:textId="77777777" w:rsidR="00BD4864" w:rsidRDefault="00BD4864">
      <w:pPr>
        <w:pStyle w:val="ConsPlusNormal"/>
        <w:spacing w:before="220"/>
        <w:ind w:firstLine="540"/>
        <w:jc w:val="both"/>
      </w:pPr>
      <w:r>
        <w:t xml:space="preserve">1. Утвердить границы зон охраны объекта культурного наследия регионального значения "Жилой дом", кон. ХIХ в., расположенного по адресу: г. Волгоград, Центральный район, ул. Орловская, 20,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4" w:history="1">
        <w:r>
          <w:rPr>
            <w:color w:val="0000FF"/>
          </w:rPr>
          <w:t>3</w:t>
        </w:r>
      </w:hyperlink>
      <w:r>
        <w:t>.</w:t>
      </w:r>
    </w:p>
    <w:p w14:paraId="0058A22A" w14:textId="77777777" w:rsidR="00BD4864" w:rsidRDefault="00BD4864">
      <w:pPr>
        <w:pStyle w:val="ConsPlusNormal"/>
        <w:spacing w:before="220"/>
        <w:ind w:firstLine="540"/>
        <w:jc w:val="both"/>
      </w:pPr>
      <w:r>
        <w:t xml:space="preserve">2. Утвердить требования к режимам использования земель и градостроительным регламентам в границах зон охраны объекта культурного наследия регионального значения "Жилой дом", кон. ХIХ в., расположенного по адресу: г. Волгоград, Центральный район, ул. Орловская, 20, согласно </w:t>
      </w:r>
      <w:hyperlink w:anchor="P101" w:history="1">
        <w:r>
          <w:rPr>
            <w:color w:val="0000FF"/>
          </w:rPr>
          <w:t>приложениям 4</w:t>
        </w:r>
      </w:hyperlink>
      <w:r>
        <w:t xml:space="preserve"> и </w:t>
      </w:r>
      <w:hyperlink w:anchor="P141" w:history="1">
        <w:r>
          <w:rPr>
            <w:color w:val="0000FF"/>
          </w:rPr>
          <w:t>5</w:t>
        </w:r>
      </w:hyperlink>
      <w:r>
        <w:t>.</w:t>
      </w:r>
    </w:p>
    <w:p w14:paraId="6351DBA7" w14:textId="77777777" w:rsidR="00BD4864" w:rsidRDefault="00BD486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566490ED" w14:textId="77777777" w:rsidR="00BD4864" w:rsidRDefault="00BD4864">
      <w:pPr>
        <w:pStyle w:val="ConsPlusNormal"/>
        <w:jc w:val="both"/>
      </w:pPr>
    </w:p>
    <w:p w14:paraId="6B18B49A" w14:textId="77777777" w:rsidR="00BD4864" w:rsidRDefault="00BD4864">
      <w:pPr>
        <w:pStyle w:val="ConsPlusNormal"/>
        <w:jc w:val="right"/>
      </w:pPr>
      <w:r>
        <w:t>Председатель комитета</w:t>
      </w:r>
    </w:p>
    <w:p w14:paraId="2DD5765A" w14:textId="77777777" w:rsidR="00BD4864" w:rsidRDefault="00BD4864">
      <w:pPr>
        <w:pStyle w:val="ConsPlusNormal"/>
        <w:jc w:val="right"/>
      </w:pPr>
      <w:r>
        <w:t>В.П.ГЕПФНЕР</w:t>
      </w:r>
    </w:p>
    <w:p w14:paraId="712A1EA7" w14:textId="77777777" w:rsidR="00BD4864" w:rsidRDefault="00BD4864">
      <w:pPr>
        <w:pStyle w:val="ConsPlusNormal"/>
        <w:jc w:val="both"/>
      </w:pPr>
    </w:p>
    <w:p w14:paraId="77E6E334" w14:textId="77777777" w:rsidR="00BD4864" w:rsidRDefault="00BD4864">
      <w:pPr>
        <w:pStyle w:val="ConsPlusNormal"/>
        <w:jc w:val="both"/>
      </w:pPr>
    </w:p>
    <w:p w14:paraId="6FA72984" w14:textId="77777777" w:rsidR="00BD4864" w:rsidRDefault="00BD4864">
      <w:pPr>
        <w:pStyle w:val="ConsPlusNormal"/>
        <w:jc w:val="both"/>
      </w:pPr>
    </w:p>
    <w:p w14:paraId="7AF08EE2" w14:textId="77777777" w:rsidR="00BD4864" w:rsidRDefault="00BD4864">
      <w:pPr>
        <w:pStyle w:val="ConsPlusNormal"/>
        <w:jc w:val="both"/>
      </w:pPr>
    </w:p>
    <w:p w14:paraId="79A65D86" w14:textId="77777777" w:rsidR="00BD4864" w:rsidRDefault="00BD4864">
      <w:pPr>
        <w:pStyle w:val="ConsPlusNormal"/>
        <w:jc w:val="both"/>
      </w:pPr>
    </w:p>
    <w:p w14:paraId="7E5ECD65" w14:textId="77777777" w:rsidR="00BD4864" w:rsidRDefault="00BD4864">
      <w:pPr>
        <w:pStyle w:val="ConsPlusNormal"/>
        <w:jc w:val="right"/>
        <w:outlineLvl w:val="0"/>
      </w:pPr>
      <w:r>
        <w:lastRenderedPageBreak/>
        <w:t>Приложение 1</w:t>
      </w:r>
    </w:p>
    <w:p w14:paraId="15FA954E" w14:textId="77777777" w:rsidR="00BD4864" w:rsidRDefault="00BD4864">
      <w:pPr>
        <w:pStyle w:val="ConsPlusNormal"/>
        <w:jc w:val="right"/>
      </w:pPr>
      <w:r>
        <w:t>к приказу</w:t>
      </w:r>
    </w:p>
    <w:p w14:paraId="493E7D52" w14:textId="77777777" w:rsidR="00BD4864" w:rsidRDefault="00BD4864">
      <w:pPr>
        <w:pStyle w:val="ConsPlusNormal"/>
        <w:jc w:val="right"/>
      </w:pPr>
      <w:r>
        <w:t>комитета культуры</w:t>
      </w:r>
    </w:p>
    <w:p w14:paraId="7D5A7E2A" w14:textId="77777777" w:rsidR="00BD4864" w:rsidRDefault="00BD4864">
      <w:pPr>
        <w:pStyle w:val="ConsPlusNormal"/>
        <w:jc w:val="right"/>
      </w:pPr>
      <w:r>
        <w:t>Волгоградской области</w:t>
      </w:r>
    </w:p>
    <w:p w14:paraId="13A70720" w14:textId="77777777" w:rsidR="00BD4864" w:rsidRDefault="00BD4864">
      <w:pPr>
        <w:pStyle w:val="ConsPlusNormal"/>
        <w:jc w:val="right"/>
      </w:pPr>
      <w:r>
        <w:t>от 23.12.2016 N 01-20/461</w:t>
      </w:r>
    </w:p>
    <w:p w14:paraId="09C8FF77" w14:textId="77777777" w:rsidR="00BD4864" w:rsidRDefault="00BD4864">
      <w:pPr>
        <w:pStyle w:val="ConsPlusNormal"/>
        <w:jc w:val="both"/>
      </w:pPr>
    </w:p>
    <w:p w14:paraId="7EFD2B7A" w14:textId="77777777" w:rsidR="00BD4864" w:rsidRDefault="00BD4864">
      <w:pPr>
        <w:pStyle w:val="ConsPlusTitle"/>
        <w:jc w:val="center"/>
      </w:pPr>
      <w:bookmarkStart w:id="0" w:name="P32"/>
      <w:bookmarkEnd w:id="0"/>
      <w:r>
        <w:t>СХЕМА</w:t>
      </w:r>
    </w:p>
    <w:p w14:paraId="5179F0D0" w14:textId="77777777" w:rsidR="00BD4864" w:rsidRDefault="00BD4864">
      <w:pPr>
        <w:pStyle w:val="ConsPlusTitle"/>
        <w:jc w:val="center"/>
      </w:pPr>
      <w:r>
        <w:t>ГРАНИЦ ЗОН ОХРАНЫ ОБЪЕКТА КУЛЬТУРНОГО НАСЛЕДИЯ РЕГИОНАЛЬНОГО</w:t>
      </w:r>
    </w:p>
    <w:p w14:paraId="4E184164" w14:textId="77777777" w:rsidR="00BD4864" w:rsidRDefault="00BD4864">
      <w:pPr>
        <w:pStyle w:val="ConsPlusTitle"/>
        <w:jc w:val="center"/>
      </w:pPr>
      <w:r>
        <w:t>ЗНАЧЕНИЯ "ЖИЛОЙ ДОМ", КОН. ХIХ В., РАСПОЛОЖЕННОГО ПО АДРЕСУ:</w:t>
      </w:r>
    </w:p>
    <w:p w14:paraId="13916D67" w14:textId="77777777" w:rsidR="00BD4864" w:rsidRDefault="00BD4864">
      <w:pPr>
        <w:pStyle w:val="ConsPlusTitle"/>
        <w:jc w:val="center"/>
      </w:pPr>
      <w:r>
        <w:t>Г. ВОЛГОГРАД, ЦЕНТРАЛЬНЫЙ РАЙОН, УЛ. ОРЛОВСКАЯ, 20</w:t>
      </w:r>
    </w:p>
    <w:p w14:paraId="4D1EB440" w14:textId="77777777" w:rsidR="00BD4864" w:rsidRDefault="00BD4864">
      <w:pPr>
        <w:pStyle w:val="ConsPlusNormal"/>
        <w:jc w:val="both"/>
      </w:pPr>
    </w:p>
    <w:p w14:paraId="2DF5DF0E" w14:textId="77777777" w:rsidR="00BD4864" w:rsidRDefault="0090663E">
      <w:pPr>
        <w:pStyle w:val="ConsPlusNormal"/>
        <w:jc w:val="center"/>
      </w:pPr>
      <w:r>
        <w:rPr>
          <w:position w:val="-331"/>
        </w:rPr>
        <w:pict w14:anchorId="5C24A021">
          <v:shape id="_x0000_i1025" style="width:207pt;height:342.75pt" coordsize="" o:spt="100" adj="0,,0" path="" filled="f" stroked="f">
            <v:stroke joinstyle="miter"/>
            <v:imagedata r:id="rId10" o:title="base_23732_146517_32768"/>
            <v:formulas/>
            <v:path o:connecttype="segments"/>
          </v:shape>
        </w:pict>
      </w:r>
    </w:p>
    <w:p w14:paraId="4C7AF3D4" w14:textId="77777777" w:rsidR="00BD4864" w:rsidRDefault="00BD4864">
      <w:pPr>
        <w:pStyle w:val="ConsPlusNormal"/>
        <w:jc w:val="both"/>
      </w:pPr>
    </w:p>
    <w:p w14:paraId="23E8DA65" w14:textId="77777777" w:rsidR="00BD4864" w:rsidRDefault="00BD4864">
      <w:pPr>
        <w:pStyle w:val="ConsPlusNormal"/>
        <w:jc w:val="both"/>
      </w:pPr>
    </w:p>
    <w:p w14:paraId="370F0805" w14:textId="77777777" w:rsidR="00BD4864" w:rsidRDefault="00BD4864">
      <w:pPr>
        <w:pStyle w:val="ConsPlusNormal"/>
        <w:jc w:val="both"/>
      </w:pPr>
    </w:p>
    <w:p w14:paraId="56B36B8D" w14:textId="77777777" w:rsidR="00BD4864" w:rsidRDefault="00BD4864">
      <w:pPr>
        <w:pStyle w:val="ConsPlusNormal"/>
        <w:jc w:val="both"/>
      </w:pPr>
    </w:p>
    <w:p w14:paraId="3C31E1DB" w14:textId="77777777" w:rsidR="00BD4864" w:rsidRDefault="00BD4864">
      <w:pPr>
        <w:pStyle w:val="ConsPlusNormal"/>
        <w:jc w:val="both"/>
      </w:pPr>
    </w:p>
    <w:p w14:paraId="60B25C08" w14:textId="77777777" w:rsidR="00BD4864" w:rsidRDefault="00BD4864">
      <w:pPr>
        <w:pStyle w:val="ConsPlusNormal"/>
        <w:jc w:val="right"/>
        <w:outlineLvl w:val="0"/>
      </w:pPr>
      <w:r>
        <w:t>Приложение 2</w:t>
      </w:r>
    </w:p>
    <w:p w14:paraId="35819811" w14:textId="77777777" w:rsidR="00BD4864" w:rsidRDefault="00BD4864">
      <w:pPr>
        <w:pStyle w:val="ConsPlusNormal"/>
        <w:jc w:val="right"/>
      </w:pPr>
      <w:r>
        <w:t>к приказу</w:t>
      </w:r>
    </w:p>
    <w:p w14:paraId="47B39300" w14:textId="77777777" w:rsidR="00BD4864" w:rsidRDefault="00BD4864">
      <w:pPr>
        <w:pStyle w:val="ConsPlusNormal"/>
        <w:jc w:val="right"/>
      </w:pPr>
      <w:r>
        <w:t>комитета культуры</w:t>
      </w:r>
    </w:p>
    <w:p w14:paraId="4F1B4423" w14:textId="77777777" w:rsidR="00BD4864" w:rsidRDefault="00BD4864">
      <w:pPr>
        <w:pStyle w:val="ConsPlusNormal"/>
        <w:jc w:val="right"/>
      </w:pPr>
      <w:r>
        <w:t>Волгоградской области</w:t>
      </w:r>
    </w:p>
    <w:p w14:paraId="6411C416" w14:textId="77777777" w:rsidR="00BD4864" w:rsidRDefault="00BD4864">
      <w:pPr>
        <w:pStyle w:val="ConsPlusNormal"/>
        <w:jc w:val="right"/>
      </w:pPr>
      <w:r>
        <w:t>от 23.12.2016 N 01-20/461</w:t>
      </w:r>
    </w:p>
    <w:p w14:paraId="189C63E0" w14:textId="77777777" w:rsidR="00BD4864" w:rsidRDefault="00BD4864">
      <w:pPr>
        <w:pStyle w:val="ConsPlusNormal"/>
        <w:jc w:val="both"/>
      </w:pPr>
    </w:p>
    <w:p w14:paraId="42B040B9" w14:textId="77777777" w:rsidR="00BD4864" w:rsidRDefault="00BD4864">
      <w:pPr>
        <w:pStyle w:val="ConsPlusTitle"/>
        <w:jc w:val="center"/>
      </w:pPr>
      <w:r>
        <w:t>ОПИСАНИЕ ГРАНИЦ ОХРАННОЙ ЗОНЫ ОБЪЕКТА КУЛЬТУРНОГО НАСЛЕДИЯ</w:t>
      </w:r>
    </w:p>
    <w:p w14:paraId="7EAFC375" w14:textId="77777777" w:rsidR="00BD4864" w:rsidRDefault="00BD4864">
      <w:pPr>
        <w:pStyle w:val="ConsPlusTitle"/>
        <w:jc w:val="center"/>
      </w:pPr>
      <w:r>
        <w:t>РЕГИОНАЛЬНОГО ЗНАЧЕНИЯ "ЖИЛОЙ ДОМ", КОН. ХIХ В.,</w:t>
      </w:r>
    </w:p>
    <w:p w14:paraId="37EA5FEF" w14:textId="77777777" w:rsidR="00BD4864" w:rsidRDefault="00BD4864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356F1430" w14:textId="77777777" w:rsidR="00BD4864" w:rsidRDefault="00BD4864">
      <w:pPr>
        <w:pStyle w:val="ConsPlusTitle"/>
        <w:jc w:val="center"/>
      </w:pPr>
      <w:r>
        <w:t>УЛ. ОРЛОВСКАЯ, 20</w:t>
      </w:r>
    </w:p>
    <w:p w14:paraId="01665068" w14:textId="77777777" w:rsidR="00BD4864" w:rsidRDefault="00BD4864">
      <w:pPr>
        <w:pStyle w:val="ConsPlusNormal"/>
        <w:jc w:val="both"/>
      </w:pPr>
    </w:p>
    <w:p w14:paraId="4D274686" w14:textId="77777777" w:rsidR="00BD4864" w:rsidRDefault="00BD4864">
      <w:pPr>
        <w:pStyle w:val="ConsPlusNormal"/>
        <w:ind w:firstLine="540"/>
        <w:jc w:val="both"/>
      </w:pPr>
      <w:r>
        <w:t xml:space="preserve">Границы охранной зоны объекта культурного наследия регионального значения "Жилой </w:t>
      </w:r>
      <w:r>
        <w:lastRenderedPageBreak/>
        <w:t xml:space="preserve">дом", кон. ХIХ в., расположенного по адресу: г. Волгоград, Центральный район, ул. Орловская, 20, устанавливаются согласно </w:t>
      </w:r>
      <w:hyperlink w:anchor="P32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76C96AFA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1, расположенной на подпорной стенке на расстоянии 8,0 м от восточного угла здания, до точки 2 - в направлении на северо-восток параллельно северо-западному фасаду - 36,73 м;</w:t>
      </w:r>
    </w:p>
    <w:p w14:paraId="2819FE7F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2 до точки 3 - в направлении на юго-восток по бордюрной бровке - 17,56 м;</w:t>
      </w:r>
    </w:p>
    <w:p w14:paraId="0845036A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3 до точки 4 - в направлении на юго-запад по бордюрной бровке - 36,07 м;</w:t>
      </w:r>
    </w:p>
    <w:p w14:paraId="5AA0B29A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4 через центр клумбы - 17,35 м до замыкания контура в точке 1;</w:t>
      </w:r>
    </w:p>
    <w:p w14:paraId="61F0A784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5 до точки 6 - от южного угла здания N 7 по ул. Порт-Саида на юго-восток - 36,0 м;</w:t>
      </w:r>
    </w:p>
    <w:p w14:paraId="68577088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6 до точки 7 - на юго-запад по дворовому фасаду - 63,0 м;</w:t>
      </w:r>
    </w:p>
    <w:p w14:paraId="7D84FBBA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7 до точки 8 - на северо-запад - 29,0 м;</w:t>
      </w:r>
    </w:p>
    <w:p w14:paraId="71BA051B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8 до точки 5 - на северо-восток - 63,0 м до замыкания контура в точке 5.</w:t>
      </w:r>
    </w:p>
    <w:p w14:paraId="0862C470" w14:textId="77777777" w:rsidR="00BD4864" w:rsidRDefault="00BD4864">
      <w:pPr>
        <w:pStyle w:val="ConsPlusNormal"/>
        <w:jc w:val="both"/>
      </w:pPr>
    </w:p>
    <w:p w14:paraId="5016B841" w14:textId="77777777" w:rsidR="00BD4864" w:rsidRDefault="00BD4864">
      <w:pPr>
        <w:pStyle w:val="ConsPlusNormal"/>
        <w:jc w:val="both"/>
      </w:pPr>
    </w:p>
    <w:p w14:paraId="12A77EF7" w14:textId="77777777" w:rsidR="00BD4864" w:rsidRDefault="00BD4864">
      <w:pPr>
        <w:pStyle w:val="ConsPlusNormal"/>
        <w:jc w:val="both"/>
      </w:pPr>
    </w:p>
    <w:p w14:paraId="3EBE8C0B" w14:textId="77777777" w:rsidR="00BD4864" w:rsidRDefault="00BD4864">
      <w:pPr>
        <w:pStyle w:val="ConsPlusNormal"/>
        <w:jc w:val="both"/>
      </w:pPr>
    </w:p>
    <w:p w14:paraId="2F0F5252" w14:textId="77777777" w:rsidR="00BD4864" w:rsidRDefault="00BD4864">
      <w:pPr>
        <w:pStyle w:val="ConsPlusNormal"/>
        <w:jc w:val="both"/>
      </w:pPr>
    </w:p>
    <w:p w14:paraId="79D5E2D6" w14:textId="77777777" w:rsidR="00BD4864" w:rsidRDefault="00BD4864">
      <w:pPr>
        <w:pStyle w:val="ConsPlusNormal"/>
        <w:jc w:val="right"/>
        <w:outlineLvl w:val="0"/>
      </w:pPr>
      <w:r>
        <w:t>Приложение 3</w:t>
      </w:r>
    </w:p>
    <w:p w14:paraId="1D6C1DC9" w14:textId="77777777" w:rsidR="00BD4864" w:rsidRDefault="00BD4864">
      <w:pPr>
        <w:pStyle w:val="ConsPlusNormal"/>
        <w:jc w:val="right"/>
      </w:pPr>
      <w:r>
        <w:t>к приказу</w:t>
      </w:r>
    </w:p>
    <w:p w14:paraId="57BF6D2D" w14:textId="77777777" w:rsidR="00BD4864" w:rsidRDefault="00BD4864">
      <w:pPr>
        <w:pStyle w:val="ConsPlusNormal"/>
        <w:jc w:val="right"/>
      </w:pPr>
      <w:r>
        <w:t>комитета культуры</w:t>
      </w:r>
    </w:p>
    <w:p w14:paraId="65CC4A49" w14:textId="77777777" w:rsidR="00BD4864" w:rsidRDefault="00BD4864">
      <w:pPr>
        <w:pStyle w:val="ConsPlusNormal"/>
        <w:jc w:val="right"/>
      </w:pPr>
      <w:r>
        <w:t>Волгоградской области</w:t>
      </w:r>
    </w:p>
    <w:p w14:paraId="694AC4C8" w14:textId="77777777" w:rsidR="00BD4864" w:rsidRDefault="00BD4864">
      <w:pPr>
        <w:pStyle w:val="ConsPlusNormal"/>
        <w:jc w:val="right"/>
      </w:pPr>
      <w:r>
        <w:t>от 23.12.2016 N 01-20/461</w:t>
      </w:r>
    </w:p>
    <w:p w14:paraId="746C2CEE" w14:textId="77777777" w:rsidR="00BD4864" w:rsidRDefault="00BD4864">
      <w:pPr>
        <w:pStyle w:val="ConsPlusNormal"/>
        <w:jc w:val="both"/>
      </w:pPr>
    </w:p>
    <w:p w14:paraId="7504A576" w14:textId="77777777" w:rsidR="00BD4864" w:rsidRDefault="00BD4864">
      <w:pPr>
        <w:pStyle w:val="ConsPlusTitle"/>
        <w:jc w:val="center"/>
      </w:pPr>
      <w:bookmarkStart w:id="1" w:name="P74"/>
      <w:bookmarkEnd w:id="1"/>
      <w:r>
        <w:t>ОПИСАНИЕ ГРАНИЦ ЗОНЫ РЕГУЛИРОВАНИЯ ЗАСТРОЙКИ И ХОЗЯЙСТВЕННОЙ</w:t>
      </w:r>
    </w:p>
    <w:p w14:paraId="4E4C9B93" w14:textId="77777777" w:rsidR="00BD4864" w:rsidRDefault="00BD4864">
      <w:pPr>
        <w:pStyle w:val="ConsPlusTitle"/>
        <w:jc w:val="center"/>
      </w:pPr>
      <w:r>
        <w:t>ДЕЯТЕЛЬНОСТИ ОБЪЕКТА КУЛЬТУРНОГО НАСЛЕДИЯ РЕГИОНАЛЬНОГО</w:t>
      </w:r>
    </w:p>
    <w:p w14:paraId="6BF92C0B" w14:textId="77777777" w:rsidR="00BD4864" w:rsidRDefault="00BD4864">
      <w:pPr>
        <w:pStyle w:val="ConsPlusTitle"/>
        <w:jc w:val="center"/>
      </w:pPr>
      <w:r>
        <w:t>ЗНАЧЕНИЯ "ЖИЛОЙ ДОМ", КОН. ХIХ В., РАСПОЛОЖЕННОГО ПО АДРЕСУ:</w:t>
      </w:r>
    </w:p>
    <w:p w14:paraId="511B9370" w14:textId="77777777" w:rsidR="00BD4864" w:rsidRDefault="00BD4864">
      <w:pPr>
        <w:pStyle w:val="ConsPlusTitle"/>
        <w:jc w:val="center"/>
      </w:pPr>
      <w:r>
        <w:t>Г. ВОЛГОГРАД, ЦЕНТРАЛЬНЫЙ РАЙОН, УЛ. ОРЛОВСКАЯ, 20</w:t>
      </w:r>
    </w:p>
    <w:p w14:paraId="29F409D4" w14:textId="77777777" w:rsidR="00BD4864" w:rsidRDefault="00BD4864">
      <w:pPr>
        <w:pStyle w:val="ConsPlusNormal"/>
        <w:jc w:val="both"/>
      </w:pPr>
    </w:p>
    <w:p w14:paraId="1229D133" w14:textId="77777777" w:rsidR="00BD4864" w:rsidRDefault="00BD4864">
      <w:pPr>
        <w:pStyle w:val="ConsPlusNormal"/>
        <w:ind w:firstLine="540"/>
        <w:jc w:val="both"/>
      </w:pPr>
      <w:r>
        <w:t xml:space="preserve">Границы зоны регулирования застройки и хозяйственной деятельности объекта культурного наследия регионального значения "Жилой дом", кон. ХIХ в., расположенного по адресу: г. Волгоград, Центральный район, ул. Орловская, 20, устанавливаются согласно </w:t>
      </w:r>
      <w:hyperlink w:anchor="P32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694B5A6E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8 до точки 7 (совпадает с границей охранной зоны) - на юго-восток - 29,0 м;</w:t>
      </w:r>
    </w:p>
    <w:p w14:paraId="0AD9240D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7 до точки 9 - на юго-запад - 34,0 м;</w:t>
      </w:r>
    </w:p>
    <w:p w14:paraId="4748C463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9 до точки 10 - на северо-запад до угла жилого дома - 23,0 м;</w:t>
      </w:r>
    </w:p>
    <w:p w14:paraId="4DA2F69C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10 до точки 11 - по торцевому фасаду до угла здания;</w:t>
      </w:r>
    </w:p>
    <w:p w14:paraId="7FDBA70B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11 до точки 12 - на северо-запад - 13,0 м;</w:t>
      </w:r>
    </w:p>
    <w:p w14:paraId="28A4522D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12 до точки 13 - на северо-восток - 54,0 м;</w:t>
      </w:r>
    </w:p>
    <w:p w14:paraId="42F14185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13 до точки 14 - на северо-запад вдоль гаражей - 13,0 м;</w:t>
      </w:r>
    </w:p>
    <w:p w14:paraId="3C6B557F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14 до точки 15 - на северо-восток - 71,0 м;</w:t>
      </w:r>
    </w:p>
    <w:p w14:paraId="7CBBBC3B" w14:textId="77777777" w:rsidR="00BD4864" w:rsidRDefault="00BD4864">
      <w:pPr>
        <w:pStyle w:val="ConsPlusNormal"/>
        <w:spacing w:before="220"/>
        <w:ind w:firstLine="540"/>
        <w:jc w:val="both"/>
      </w:pPr>
      <w:r>
        <w:lastRenderedPageBreak/>
        <w:t>от точки 15 до точки 5 - на северо-восток - 14,0 м;</w:t>
      </w:r>
    </w:p>
    <w:p w14:paraId="49310E22" w14:textId="77777777" w:rsidR="00BD4864" w:rsidRDefault="00BD4864">
      <w:pPr>
        <w:pStyle w:val="ConsPlusNormal"/>
        <w:spacing w:before="220"/>
        <w:ind w:firstLine="540"/>
        <w:jc w:val="both"/>
      </w:pPr>
      <w:r>
        <w:t>от точки 5 до точки 8 - на юго-запад до замыкания контура в точке 8 - 63,0 м.</w:t>
      </w:r>
    </w:p>
    <w:p w14:paraId="79F7FB00" w14:textId="77777777" w:rsidR="00BD4864" w:rsidRDefault="00BD4864">
      <w:pPr>
        <w:pStyle w:val="ConsPlusNormal"/>
        <w:jc w:val="both"/>
      </w:pPr>
    </w:p>
    <w:p w14:paraId="3965283C" w14:textId="77777777" w:rsidR="00BD4864" w:rsidRDefault="00BD4864">
      <w:pPr>
        <w:pStyle w:val="ConsPlusNormal"/>
        <w:jc w:val="both"/>
      </w:pPr>
    </w:p>
    <w:p w14:paraId="78C55BBD" w14:textId="77777777" w:rsidR="00BD4864" w:rsidRDefault="00BD4864">
      <w:pPr>
        <w:pStyle w:val="ConsPlusNormal"/>
        <w:jc w:val="both"/>
      </w:pPr>
    </w:p>
    <w:p w14:paraId="465D489D" w14:textId="77777777" w:rsidR="00BD4864" w:rsidRDefault="00BD4864">
      <w:pPr>
        <w:pStyle w:val="ConsPlusNormal"/>
        <w:jc w:val="both"/>
      </w:pPr>
    </w:p>
    <w:p w14:paraId="03B778B2" w14:textId="77777777" w:rsidR="00BD4864" w:rsidRDefault="00BD4864">
      <w:pPr>
        <w:pStyle w:val="ConsPlusNormal"/>
        <w:jc w:val="both"/>
      </w:pPr>
    </w:p>
    <w:p w14:paraId="309DE6FC" w14:textId="77777777" w:rsidR="00BD4864" w:rsidRDefault="00BD4864">
      <w:pPr>
        <w:pStyle w:val="ConsPlusNormal"/>
        <w:jc w:val="right"/>
        <w:outlineLvl w:val="0"/>
      </w:pPr>
      <w:r>
        <w:t>Приложение 4</w:t>
      </w:r>
    </w:p>
    <w:p w14:paraId="34B30C5E" w14:textId="77777777" w:rsidR="00BD4864" w:rsidRDefault="00BD4864">
      <w:pPr>
        <w:pStyle w:val="ConsPlusNormal"/>
        <w:jc w:val="right"/>
      </w:pPr>
      <w:r>
        <w:t>к приказу</w:t>
      </w:r>
    </w:p>
    <w:p w14:paraId="53EE3C2D" w14:textId="77777777" w:rsidR="00BD4864" w:rsidRDefault="00BD4864">
      <w:pPr>
        <w:pStyle w:val="ConsPlusNormal"/>
        <w:jc w:val="right"/>
      </w:pPr>
      <w:r>
        <w:t>комитета культуры</w:t>
      </w:r>
    </w:p>
    <w:p w14:paraId="758775DE" w14:textId="77777777" w:rsidR="00BD4864" w:rsidRDefault="00BD4864">
      <w:pPr>
        <w:pStyle w:val="ConsPlusNormal"/>
        <w:jc w:val="right"/>
      </w:pPr>
      <w:r>
        <w:t>Волгоградской области</w:t>
      </w:r>
    </w:p>
    <w:p w14:paraId="68C1B896" w14:textId="77777777" w:rsidR="00BD4864" w:rsidRDefault="00BD4864">
      <w:pPr>
        <w:pStyle w:val="ConsPlusNormal"/>
        <w:jc w:val="right"/>
      </w:pPr>
      <w:r>
        <w:t>от 23.12.2016 N 01-20/461</w:t>
      </w:r>
    </w:p>
    <w:p w14:paraId="6AD344E8" w14:textId="77777777" w:rsidR="00BD4864" w:rsidRDefault="00BD4864">
      <w:pPr>
        <w:pStyle w:val="ConsPlusNormal"/>
        <w:jc w:val="both"/>
      </w:pPr>
    </w:p>
    <w:p w14:paraId="46076022" w14:textId="77777777" w:rsidR="00BD4864" w:rsidRDefault="00BD4864">
      <w:pPr>
        <w:pStyle w:val="ConsPlusTitle"/>
        <w:jc w:val="center"/>
      </w:pPr>
      <w:bookmarkStart w:id="2" w:name="P101"/>
      <w:bookmarkEnd w:id="2"/>
      <w:r>
        <w:t>ТРЕБОВАНИЯ</w:t>
      </w:r>
    </w:p>
    <w:p w14:paraId="23FFC8E7" w14:textId="77777777" w:rsidR="00BD4864" w:rsidRDefault="00BD4864">
      <w:pPr>
        <w:pStyle w:val="ConsPlusTitle"/>
        <w:jc w:val="center"/>
      </w:pPr>
      <w:r>
        <w:t>К РЕЖИМАМ ИСПОЛЬЗОВАНИЯ ЗЕМЕЛЬ И ГРАДОСТРОИТЕЛЬНЫМ</w:t>
      </w:r>
    </w:p>
    <w:p w14:paraId="26CB0383" w14:textId="77777777" w:rsidR="00BD4864" w:rsidRDefault="00BD4864">
      <w:pPr>
        <w:pStyle w:val="ConsPlusTitle"/>
        <w:jc w:val="center"/>
      </w:pPr>
      <w:r>
        <w:t>РЕГЛАМЕНТАМ В ГРАНИЦАХ ОХРАННОЙ ЗОНЫ ОБЪЕКТА КУЛЬТУРНОГО</w:t>
      </w:r>
    </w:p>
    <w:p w14:paraId="555277E7" w14:textId="77777777" w:rsidR="00BD4864" w:rsidRDefault="00BD4864">
      <w:pPr>
        <w:pStyle w:val="ConsPlusTitle"/>
        <w:jc w:val="center"/>
      </w:pPr>
      <w:r>
        <w:t>НАСЛЕДИЯ РЕГИОНАЛЬНОГО ЗНАЧЕНИЯ "ЖИЛОЙ ДОМ", КОН. ХIХ В.,</w:t>
      </w:r>
    </w:p>
    <w:p w14:paraId="57CEC56A" w14:textId="77777777" w:rsidR="00BD4864" w:rsidRDefault="00BD4864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32784DF3" w14:textId="77777777" w:rsidR="00BD4864" w:rsidRDefault="00BD4864">
      <w:pPr>
        <w:pStyle w:val="ConsPlusTitle"/>
        <w:jc w:val="center"/>
      </w:pPr>
      <w:r>
        <w:t>УЛ. ОРЛОВСКАЯ, 20</w:t>
      </w:r>
    </w:p>
    <w:p w14:paraId="4C531FF8" w14:textId="77777777" w:rsidR="00BD4864" w:rsidRDefault="00BD4864">
      <w:pPr>
        <w:pStyle w:val="ConsPlusNormal"/>
        <w:jc w:val="both"/>
      </w:pPr>
    </w:p>
    <w:p w14:paraId="2BFE4BE1" w14:textId="77777777" w:rsidR="00BD4864" w:rsidRDefault="00BD4864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"Жилой дом", кон. ХIХ в., расположенного по адресу: г. Волгоград, Центральный район, ул. Орловская, 20, запрещается:</w:t>
      </w:r>
    </w:p>
    <w:p w14:paraId="55B1C7F6" w14:textId="77777777" w:rsidR="00BD4864" w:rsidRDefault="00BD4864">
      <w:pPr>
        <w:pStyle w:val="ConsPlusNormal"/>
        <w:spacing w:before="220"/>
        <w:ind w:firstLine="540"/>
        <w:jc w:val="both"/>
      </w:pPr>
      <w:r>
        <w:t>возведение объектов капитального строительства и линейных объектов, за исключением прокладки подземных инженерных коммуникаций и строительства подземных сооружений (подземных парковок) при наличии инженерно-геологических исследований, подтверждающих отсутствие негативного влияния этих сооружений на объект культурного наследия;</w:t>
      </w:r>
    </w:p>
    <w:p w14:paraId="2050FE50" w14:textId="77777777" w:rsidR="00BD4864" w:rsidRDefault="00BD4864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14:paraId="5E3903A6" w14:textId="77777777" w:rsidR="00BD4864" w:rsidRDefault="00BD4864">
      <w:pPr>
        <w:pStyle w:val="ConsPlusNormal"/>
        <w:spacing w:before="220"/>
        <w:ind w:firstLine="540"/>
        <w:jc w:val="both"/>
      </w:pPr>
      <w:r>
        <w:t>изменение существующих градостроительных (планировочных, типологических) характеристик историко-градостроительной среды;</w:t>
      </w:r>
    </w:p>
    <w:p w14:paraId="4C4DE72C" w14:textId="77777777" w:rsidR="00BD4864" w:rsidRDefault="00BD4864">
      <w:pPr>
        <w:pStyle w:val="ConsPlusNormal"/>
        <w:spacing w:before="220"/>
        <w:ind w:firstLine="540"/>
        <w:jc w:val="both"/>
      </w:pPr>
      <w:r>
        <w:t>изменение исторически сложившихся границ земельных участков;</w:t>
      </w:r>
    </w:p>
    <w:p w14:paraId="63AA6417" w14:textId="77777777" w:rsidR="00BD4864" w:rsidRDefault="00BD4864">
      <w:pPr>
        <w:pStyle w:val="ConsPlusNormal"/>
        <w:spacing w:before="220"/>
        <w:ind w:firstLine="540"/>
        <w:jc w:val="both"/>
      </w:pPr>
      <w:r>
        <w:t>изменение существующего рельефа;</w:t>
      </w:r>
    </w:p>
    <w:p w14:paraId="1ACEAFC8" w14:textId="77777777" w:rsidR="00BD4864" w:rsidRDefault="00BD4864">
      <w:pPr>
        <w:pStyle w:val="ConsPlusNormal"/>
        <w:spacing w:before="220"/>
        <w:ind w:firstLine="540"/>
        <w:jc w:val="both"/>
      </w:pPr>
      <w:r>
        <w:t>отделка фасадов зданий, формирующих территории общего пользования, без использования традиционных натуральных отделочных материалов (или имитирующих натуральные);</w:t>
      </w:r>
    </w:p>
    <w:p w14:paraId="063A54F1" w14:textId="77777777" w:rsidR="00BD4864" w:rsidRDefault="00BD4864">
      <w:pPr>
        <w:pStyle w:val="ConsPlusNormal"/>
        <w:spacing w:before="220"/>
        <w:ind w:firstLine="540"/>
        <w:jc w:val="both"/>
      </w:pPr>
      <w:r>
        <w:t>установка временных построек, киосков, навесов;</w:t>
      </w:r>
    </w:p>
    <w:p w14:paraId="06D94765" w14:textId="77777777" w:rsidR="00BD4864" w:rsidRDefault="00BD4864">
      <w:pPr>
        <w:pStyle w:val="ConsPlusNormal"/>
        <w:spacing w:before="220"/>
        <w:ind w:firstLine="540"/>
        <w:jc w:val="both"/>
      </w:pPr>
      <w:r>
        <w:t>установка следующих видов средств наружной рекламы и информации:</w:t>
      </w:r>
    </w:p>
    <w:p w14:paraId="589496C0" w14:textId="77777777" w:rsidR="00BD4864" w:rsidRDefault="00BD4864">
      <w:pPr>
        <w:pStyle w:val="ConsPlusNormal"/>
        <w:spacing w:before="220"/>
        <w:ind w:firstLine="540"/>
        <w:jc w:val="both"/>
      </w:pPr>
      <w:r>
        <w:t>1) отдельно стоящих крупногабаритных свыше 2,0 м рекламных конструкций;</w:t>
      </w:r>
    </w:p>
    <w:p w14:paraId="57683245" w14:textId="77777777" w:rsidR="00BD4864" w:rsidRDefault="00BD4864">
      <w:pPr>
        <w:pStyle w:val="ConsPlusNormal"/>
        <w:spacing w:before="220"/>
        <w:ind w:firstLine="540"/>
        <w:jc w:val="both"/>
      </w:pPr>
      <w:r>
        <w:t>2) транспарантов-перетяжек;</w:t>
      </w:r>
    </w:p>
    <w:p w14:paraId="535D57D5" w14:textId="77777777" w:rsidR="00BD4864" w:rsidRDefault="00BD4864">
      <w:pPr>
        <w:pStyle w:val="ConsPlusNormal"/>
        <w:spacing w:before="220"/>
        <w:ind w:firstLine="540"/>
        <w:jc w:val="both"/>
      </w:pPr>
      <w:r>
        <w:t>3) рекламных конструкций на крышах здания;</w:t>
      </w:r>
    </w:p>
    <w:p w14:paraId="3EFF6D41" w14:textId="77777777" w:rsidR="00BD4864" w:rsidRDefault="00BD4864">
      <w:pPr>
        <w:pStyle w:val="ConsPlusNormal"/>
        <w:spacing w:before="220"/>
        <w:ind w:firstLine="540"/>
        <w:jc w:val="both"/>
      </w:pPr>
      <w:r>
        <w:t>4) использование открытого способа свечения;</w:t>
      </w:r>
    </w:p>
    <w:p w14:paraId="680F3F83" w14:textId="77777777" w:rsidR="00BD4864" w:rsidRDefault="00BD4864">
      <w:pPr>
        <w:pStyle w:val="ConsPlusNormal"/>
        <w:spacing w:before="220"/>
        <w:ind w:firstLine="540"/>
        <w:jc w:val="both"/>
      </w:pPr>
      <w:r>
        <w:t xml:space="preserve">5) вывесок высотой более 0,6 м при условии их размещения не выше отметки нижнего края </w:t>
      </w:r>
      <w:r>
        <w:lastRenderedPageBreak/>
        <w:t>оконных проемов 2-го этажа здания в виде объемных букв и знаков;</w:t>
      </w:r>
    </w:p>
    <w:p w14:paraId="2C0469D2" w14:textId="77777777" w:rsidR="00BD4864" w:rsidRDefault="00BD4864">
      <w:pPr>
        <w:pStyle w:val="ConsPlusNormal"/>
        <w:spacing w:before="220"/>
        <w:ind w:firstLine="540"/>
        <w:jc w:val="both"/>
      </w:pPr>
      <w:r>
        <w:t>6) учрежденческих досок с площадью информационного поля более 0,3 кв. м;</w:t>
      </w:r>
    </w:p>
    <w:p w14:paraId="405C5FFA" w14:textId="77777777" w:rsidR="00BD4864" w:rsidRDefault="00BD4864">
      <w:pPr>
        <w:pStyle w:val="ConsPlusNormal"/>
        <w:spacing w:before="220"/>
        <w:ind w:firstLine="540"/>
        <w:jc w:val="both"/>
      </w:pPr>
      <w:r>
        <w:t>7) режимных табличек с площадью информационного поля более 0,24 кв. м (более 0,4 м по горизонтали и 0,6 м по вертикали).</w:t>
      </w:r>
    </w:p>
    <w:p w14:paraId="32DAC69F" w14:textId="77777777" w:rsidR="00BD4864" w:rsidRDefault="00BD4864">
      <w:pPr>
        <w:pStyle w:val="ConsPlusNormal"/>
        <w:spacing w:before="220"/>
        <w:ind w:firstLine="540"/>
        <w:jc w:val="both"/>
      </w:pPr>
      <w:r>
        <w:t>Благоустройство территории осуществляется при условии:</w:t>
      </w:r>
    </w:p>
    <w:p w14:paraId="0E02A293" w14:textId="77777777" w:rsidR="00BD4864" w:rsidRDefault="00BD4864">
      <w:pPr>
        <w:pStyle w:val="ConsPlusNormal"/>
        <w:spacing w:before="220"/>
        <w:ind w:firstLine="540"/>
        <w:jc w:val="both"/>
      </w:pPr>
      <w:r>
        <w:t>1) использования в покрытии пешеходных площадок, тротуаров традиционных материалов (камень, гранит и иные материалы и (или) имитирующие натуральные);</w:t>
      </w:r>
    </w:p>
    <w:p w14:paraId="16238898" w14:textId="77777777" w:rsidR="00BD4864" w:rsidRDefault="00BD4864">
      <w:pPr>
        <w:pStyle w:val="ConsPlusNormal"/>
        <w:spacing w:before="220"/>
        <w:ind w:firstLine="540"/>
        <w:jc w:val="both"/>
      </w:pPr>
      <w:r>
        <w:t>2) сохранения ценных пород деревьев, регенерации исторических аллейных посадок вдоль улиц;</w:t>
      </w:r>
    </w:p>
    <w:p w14:paraId="6C3BE29E" w14:textId="77777777" w:rsidR="00BD4864" w:rsidRDefault="00BD4864">
      <w:pPr>
        <w:pStyle w:val="ConsPlusNormal"/>
        <w:spacing w:before="220"/>
        <w:ind w:firstLine="540"/>
        <w:jc w:val="both"/>
      </w:pPr>
      <w:r>
        <w:t>3) проведения работ по укреплению склонов с последующим посевом трав;</w:t>
      </w:r>
    </w:p>
    <w:p w14:paraId="5071B877" w14:textId="77777777" w:rsidR="00BD4864" w:rsidRDefault="00BD4864">
      <w:pPr>
        <w:pStyle w:val="ConsPlusNormal"/>
        <w:spacing w:before="220"/>
        <w:ind w:firstLine="540"/>
        <w:jc w:val="both"/>
      </w:pPr>
      <w:r>
        <w:t>4) применения отдельно стоящего оборудования освещения, отвечающего характеристикам элементов исторической среды;</w:t>
      </w:r>
    </w:p>
    <w:p w14:paraId="35BE8AD1" w14:textId="77777777" w:rsidR="00BD4864" w:rsidRDefault="00BD4864">
      <w:pPr>
        <w:pStyle w:val="ConsPlusNormal"/>
        <w:spacing w:before="220"/>
        <w:ind w:firstLine="540"/>
        <w:jc w:val="both"/>
      </w:pPr>
      <w:r>
        <w:t>5) устройства открытых парковок для обеспечения расчетного количества стояночных мест, обслуживающих только объект культурного наследия.</w:t>
      </w:r>
    </w:p>
    <w:p w14:paraId="69E048BE" w14:textId="77777777" w:rsidR="00BD4864" w:rsidRDefault="00BD4864">
      <w:pPr>
        <w:pStyle w:val="ConsPlusNormal"/>
        <w:jc w:val="both"/>
      </w:pPr>
    </w:p>
    <w:p w14:paraId="5C53928A" w14:textId="77777777" w:rsidR="00BD4864" w:rsidRDefault="00BD4864">
      <w:pPr>
        <w:pStyle w:val="ConsPlusNormal"/>
        <w:jc w:val="both"/>
      </w:pPr>
    </w:p>
    <w:p w14:paraId="0D299918" w14:textId="77777777" w:rsidR="00BD4864" w:rsidRDefault="00BD4864">
      <w:pPr>
        <w:pStyle w:val="ConsPlusNormal"/>
        <w:jc w:val="both"/>
      </w:pPr>
    </w:p>
    <w:p w14:paraId="0FE2E2D9" w14:textId="77777777" w:rsidR="00BD4864" w:rsidRDefault="00BD4864">
      <w:pPr>
        <w:pStyle w:val="ConsPlusNormal"/>
        <w:jc w:val="both"/>
      </w:pPr>
    </w:p>
    <w:p w14:paraId="0E2549FE" w14:textId="77777777" w:rsidR="00BD4864" w:rsidRDefault="00BD4864">
      <w:pPr>
        <w:pStyle w:val="ConsPlusNormal"/>
        <w:jc w:val="both"/>
      </w:pPr>
    </w:p>
    <w:p w14:paraId="479460BA" w14:textId="77777777" w:rsidR="00BD4864" w:rsidRDefault="00BD4864">
      <w:pPr>
        <w:pStyle w:val="ConsPlusNormal"/>
        <w:jc w:val="right"/>
        <w:outlineLvl w:val="0"/>
      </w:pPr>
      <w:r>
        <w:t>Приложение 5</w:t>
      </w:r>
    </w:p>
    <w:p w14:paraId="224F960A" w14:textId="77777777" w:rsidR="00BD4864" w:rsidRDefault="00BD4864">
      <w:pPr>
        <w:pStyle w:val="ConsPlusNormal"/>
        <w:jc w:val="right"/>
      </w:pPr>
      <w:r>
        <w:t>к приказу</w:t>
      </w:r>
    </w:p>
    <w:p w14:paraId="623BC8A2" w14:textId="77777777" w:rsidR="00BD4864" w:rsidRDefault="00BD4864">
      <w:pPr>
        <w:pStyle w:val="ConsPlusNormal"/>
        <w:jc w:val="right"/>
      </w:pPr>
      <w:r>
        <w:t>комитета культуры</w:t>
      </w:r>
    </w:p>
    <w:p w14:paraId="2A8CE83D" w14:textId="77777777" w:rsidR="00BD4864" w:rsidRDefault="00BD4864">
      <w:pPr>
        <w:pStyle w:val="ConsPlusNormal"/>
        <w:jc w:val="right"/>
      </w:pPr>
      <w:r>
        <w:t>Волгоградской области</w:t>
      </w:r>
    </w:p>
    <w:p w14:paraId="7AB62986" w14:textId="77777777" w:rsidR="00BD4864" w:rsidRDefault="00BD4864">
      <w:pPr>
        <w:pStyle w:val="ConsPlusNormal"/>
        <w:jc w:val="right"/>
      </w:pPr>
      <w:r>
        <w:t>от 23.12.2016 N 01-20/461</w:t>
      </w:r>
    </w:p>
    <w:p w14:paraId="3963F0D1" w14:textId="77777777" w:rsidR="00BD4864" w:rsidRDefault="00BD4864">
      <w:pPr>
        <w:pStyle w:val="ConsPlusNormal"/>
        <w:jc w:val="both"/>
      </w:pPr>
    </w:p>
    <w:p w14:paraId="4A1A5492" w14:textId="77777777" w:rsidR="00BD4864" w:rsidRDefault="00BD4864">
      <w:pPr>
        <w:pStyle w:val="ConsPlusTitle"/>
        <w:jc w:val="center"/>
      </w:pPr>
      <w:bookmarkStart w:id="3" w:name="P141"/>
      <w:bookmarkEnd w:id="3"/>
      <w:r>
        <w:t>ТРЕБОВАНИЯ</w:t>
      </w:r>
    </w:p>
    <w:p w14:paraId="6F2B4C4A" w14:textId="77777777" w:rsidR="00BD4864" w:rsidRDefault="00BD4864">
      <w:pPr>
        <w:pStyle w:val="ConsPlusTitle"/>
        <w:jc w:val="center"/>
      </w:pPr>
      <w:r>
        <w:t>К РЕЖИМАМ ИСПОЛЬЗОВАНИЯ ЗЕМЕЛЬ И ГРАДОСТРОИТЕЛЬНЫМ</w:t>
      </w:r>
    </w:p>
    <w:p w14:paraId="6B1A9842" w14:textId="77777777" w:rsidR="00BD4864" w:rsidRDefault="00BD4864">
      <w:pPr>
        <w:pStyle w:val="ConsPlusTitle"/>
        <w:jc w:val="center"/>
      </w:pPr>
      <w:r>
        <w:t>РЕГЛАМЕНТАМ В ГРАНИЦАХ ЗОНЫ РЕГУЛИРОВАНИЯ ЗАСТРОЙКИ</w:t>
      </w:r>
    </w:p>
    <w:p w14:paraId="76501309" w14:textId="77777777" w:rsidR="00BD4864" w:rsidRDefault="00BD4864">
      <w:pPr>
        <w:pStyle w:val="ConsPlusTitle"/>
        <w:jc w:val="center"/>
      </w:pPr>
      <w:r>
        <w:t>И ХОЗЯЙСТВЕННОЙ ДЕЯТЕЛЬНОСТИ ОБЪЕКТА КУЛЬТУРНОГО НАСЛЕДИЯ</w:t>
      </w:r>
    </w:p>
    <w:p w14:paraId="78F7323B" w14:textId="77777777" w:rsidR="00BD4864" w:rsidRDefault="00BD4864">
      <w:pPr>
        <w:pStyle w:val="ConsPlusTitle"/>
        <w:jc w:val="center"/>
      </w:pPr>
      <w:r>
        <w:t>РЕГИОНАЛЬНОГО ЗНАЧЕНИЯ "ЖИЛОЙ ДОМ", КОН. ХIХ В.,</w:t>
      </w:r>
    </w:p>
    <w:p w14:paraId="3E4F0C47" w14:textId="77777777" w:rsidR="00BD4864" w:rsidRDefault="00BD4864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7996C998" w14:textId="77777777" w:rsidR="00BD4864" w:rsidRDefault="00BD4864">
      <w:pPr>
        <w:pStyle w:val="ConsPlusTitle"/>
        <w:jc w:val="center"/>
      </w:pPr>
      <w:r>
        <w:t>УЛ. ОРЛОВСКАЯ, 20</w:t>
      </w:r>
    </w:p>
    <w:p w14:paraId="28C0C933" w14:textId="77777777" w:rsidR="00BD4864" w:rsidRDefault="00BD4864">
      <w:pPr>
        <w:pStyle w:val="ConsPlusNormal"/>
        <w:jc w:val="both"/>
      </w:pPr>
    </w:p>
    <w:p w14:paraId="06F38279" w14:textId="77777777" w:rsidR="00BD4864" w:rsidRDefault="00BD4864">
      <w:pPr>
        <w:pStyle w:val="ConsPlusNormal"/>
        <w:ind w:firstLine="540"/>
        <w:jc w:val="both"/>
      </w:pPr>
      <w:r>
        <w:t>В границах зоны регулирования застройки и хозяйственной деятельности объекта культурного наследия регионального значения "Жилой дом", кон. ХIХ в., расположенного по адресу: г. Волгоград, Центральный район, ул. Орловская, 20, запрещается:</w:t>
      </w:r>
    </w:p>
    <w:p w14:paraId="46E1005F" w14:textId="77777777" w:rsidR="00BD4864" w:rsidRDefault="00BD4864">
      <w:pPr>
        <w:pStyle w:val="ConsPlusNormal"/>
        <w:spacing w:before="220"/>
        <w:ind w:firstLine="540"/>
        <w:jc w:val="both"/>
      </w:pPr>
      <w:r>
        <w:t>строительство и реконструкция объектов капитального строительства выше 10 м;</w:t>
      </w:r>
    </w:p>
    <w:p w14:paraId="40D820FE" w14:textId="77777777" w:rsidR="00BD4864" w:rsidRDefault="00BD4864">
      <w:pPr>
        <w:pStyle w:val="ConsPlusNormal"/>
        <w:spacing w:before="220"/>
        <w:ind w:firstLine="540"/>
        <w:jc w:val="both"/>
      </w:pPr>
      <w:r>
        <w:t>прокладка инженерных коммуникаций (теплотрасс, газопровода, электрокабеля и т.д.) надземным способом;</w:t>
      </w:r>
    </w:p>
    <w:p w14:paraId="3E767A01" w14:textId="77777777" w:rsidR="00BD4864" w:rsidRDefault="00BD4864">
      <w:pPr>
        <w:pStyle w:val="ConsPlusNormal"/>
        <w:spacing w:before="220"/>
        <w:ind w:firstLine="540"/>
        <w:jc w:val="both"/>
      </w:pPr>
      <w:r>
        <w:t>формирование силуэта с изменением исторических градостроительных доминант;</w:t>
      </w:r>
    </w:p>
    <w:p w14:paraId="62334803" w14:textId="77777777" w:rsidR="00BD4864" w:rsidRDefault="00BD4864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14:paraId="645E7826" w14:textId="77777777" w:rsidR="00BD4864" w:rsidRDefault="00BD4864">
      <w:pPr>
        <w:pStyle w:val="ConsPlusNormal"/>
        <w:spacing w:before="220"/>
        <w:ind w:firstLine="540"/>
        <w:jc w:val="both"/>
      </w:pPr>
      <w:r>
        <w:t>изменение рельефа;</w:t>
      </w:r>
    </w:p>
    <w:p w14:paraId="17343A93" w14:textId="77777777" w:rsidR="00BD4864" w:rsidRDefault="00BD4864">
      <w:pPr>
        <w:pStyle w:val="ConsPlusNormal"/>
        <w:spacing w:before="220"/>
        <w:ind w:firstLine="540"/>
        <w:jc w:val="both"/>
      </w:pPr>
      <w:r>
        <w:lastRenderedPageBreak/>
        <w:t>размещение на фасадах зданий, формирующих территории общего пользования, кондиционеров, антенн и иных элементов инженерно-технического оборудования;</w:t>
      </w:r>
    </w:p>
    <w:p w14:paraId="49B7DB0A" w14:textId="77777777" w:rsidR="00BD4864" w:rsidRDefault="00BD4864">
      <w:pPr>
        <w:pStyle w:val="ConsPlusNormal"/>
        <w:spacing w:before="220"/>
        <w:ind w:firstLine="540"/>
        <w:jc w:val="both"/>
      </w:pPr>
      <w:r>
        <w:t>установка ограждений по боковой и внутриквартальной границе участка;</w:t>
      </w:r>
    </w:p>
    <w:p w14:paraId="2D5AECF8" w14:textId="77777777" w:rsidR="00BD4864" w:rsidRDefault="00BD4864">
      <w:pPr>
        <w:pStyle w:val="ConsPlusNormal"/>
        <w:spacing w:before="220"/>
        <w:ind w:firstLine="540"/>
        <w:jc w:val="both"/>
      </w:pPr>
      <w:r>
        <w:t>установка прозрачного ограждения по передней границе земельного участка высотой более 1,8 метра;</w:t>
      </w:r>
    </w:p>
    <w:p w14:paraId="1441B3DF" w14:textId="77777777" w:rsidR="00BD4864" w:rsidRDefault="00BD4864">
      <w:pPr>
        <w:pStyle w:val="ConsPlusNormal"/>
        <w:spacing w:before="220"/>
        <w:ind w:firstLine="540"/>
        <w:jc w:val="both"/>
      </w:pPr>
      <w:r>
        <w:t>организация водостока на смежные земельные участки;</w:t>
      </w:r>
    </w:p>
    <w:p w14:paraId="379E3A52" w14:textId="77777777" w:rsidR="00BD4864" w:rsidRDefault="00BD4864">
      <w:pPr>
        <w:pStyle w:val="ConsPlusNormal"/>
        <w:spacing w:before="220"/>
        <w:ind w:firstLine="540"/>
        <w:jc w:val="both"/>
      </w:pPr>
      <w:r>
        <w:t>установка временных построек, киосков, навесов;</w:t>
      </w:r>
    </w:p>
    <w:p w14:paraId="4C301A21" w14:textId="77777777" w:rsidR="00BD4864" w:rsidRDefault="00BD4864">
      <w:pPr>
        <w:pStyle w:val="ConsPlusNormal"/>
        <w:spacing w:before="220"/>
        <w:ind w:firstLine="540"/>
        <w:jc w:val="both"/>
      </w:pPr>
      <w:r>
        <w:t>понижение уровня культурного слоя улиц без археологического наблюдения;</w:t>
      </w:r>
    </w:p>
    <w:p w14:paraId="6C67429F" w14:textId="77777777" w:rsidR="00BD4864" w:rsidRDefault="00BD4864">
      <w:pPr>
        <w:pStyle w:val="ConsPlusNormal"/>
        <w:spacing w:before="220"/>
        <w:ind w:firstLine="540"/>
        <w:jc w:val="both"/>
      </w:pPr>
      <w:r>
        <w:t>строительство подземных сооружений (подземных парковок) без исследований, подтверждающих отсутствие негативного влияния этих сооружений на объект культурного наследия;</w:t>
      </w:r>
    </w:p>
    <w:p w14:paraId="5073B769" w14:textId="77777777" w:rsidR="00BD4864" w:rsidRDefault="00BD4864">
      <w:pPr>
        <w:pStyle w:val="ConsPlusNormal"/>
        <w:spacing w:before="220"/>
        <w:ind w:firstLine="540"/>
        <w:jc w:val="both"/>
      </w:pPr>
      <w:r>
        <w:t>строительство автостоянок и парковок, оказывающих негативное влияние на объект культурного наследия;</w:t>
      </w:r>
    </w:p>
    <w:p w14:paraId="0250157C" w14:textId="77777777" w:rsidR="00BD4864" w:rsidRDefault="00BD4864">
      <w:pPr>
        <w:pStyle w:val="ConsPlusNormal"/>
        <w:spacing w:before="220"/>
        <w:ind w:firstLine="540"/>
        <w:jc w:val="both"/>
      </w:pPr>
      <w:r>
        <w:t>установка следующих видов средств наружной рекламы и информации:</w:t>
      </w:r>
    </w:p>
    <w:p w14:paraId="5554DD75" w14:textId="77777777" w:rsidR="00BD4864" w:rsidRDefault="00BD4864">
      <w:pPr>
        <w:pStyle w:val="ConsPlusNormal"/>
        <w:spacing w:before="220"/>
        <w:ind w:firstLine="540"/>
        <w:jc w:val="both"/>
      </w:pPr>
      <w:r>
        <w:t>1) отдельно стоящих крупногабаритных свыше 2,0 м рекламных конструкций;</w:t>
      </w:r>
    </w:p>
    <w:p w14:paraId="33C0C02D" w14:textId="77777777" w:rsidR="00BD4864" w:rsidRDefault="00BD4864">
      <w:pPr>
        <w:pStyle w:val="ConsPlusNormal"/>
        <w:spacing w:before="220"/>
        <w:ind w:firstLine="540"/>
        <w:jc w:val="both"/>
      </w:pPr>
      <w:r>
        <w:t>2) транспарантов-перетяжек;</w:t>
      </w:r>
    </w:p>
    <w:p w14:paraId="049953B2" w14:textId="77777777" w:rsidR="00BD4864" w:rsidRDefault="00BD4864">
      <w:pPr>
        <w:pStyle w:val="ConsPlusNormal"/>
        <w:spacing w:before="220"/>
        <w:ind w:firstLine="540"/>
        <w:jc w:val="both"/>
      </w:pPr>
      <w:r>
        <w:t>3) рекламных конструкций на крышах здания;</w:t>
      </w:r>
    </w:p>
    <w:p w14:paraId="092C82DF" w14:textId="77777777" w:rsidR="00BD4864" w:rsidRDefault="00BD4864">
      <w:pPr>
        <w:pStyle w:val="ConsPlusNormal"/>
        <w:spacing w:before="220"/>
        <w:ind w:firstLine="540"/>
        <w:jc w:val="both"/>
      </w:pPr>
      <w:r>
        <w:t>4) использование открытого способа свечения;</w:t>
      </w:r>
    </w:p>
    <w:p w14:paraId="0BA56920" w14:textId="77777777" w:rsidR="00BD4864" w:rsidRDefault="00BD4864">
      <w:pPr>
        <w:pStyle w:val="ConsPlusNormal"/>
        <w:spacing w:before="220"/>
        <w:ind w:firstLine="540"/>
        <w:jc w:val="both"/>
      </w:pPr>
      <w:r>
        <w:t>5) вывесок высотой более 0,6 м при условии их размещения не выше отметки нижнего края оконных проемов 2-го этажа здания в виде объемных букв и знаков;</w:t>
      </w:r>
    </w:p>
    <w:p w14:paraId="63BEA85F" w14:textId="77777777" w:rsidR="00BD4864" w:rsidRDefault="00BD4864">
      <w:pPr>
        <w:pStyle w:val="ConsPlusNormal"/>
        <w:spacing w:before="220"/>
        <w:ind w:firstLine="540"/>
        <w:jc w:val="both"/>
      </w:pPr>
      <w:r>
        <w:t>6) учрежденческих досок с площадью информационного поля более 0,3 кв. м;</w:t>
      </w:r>
    </w:p>
    <w:p w14:paraId="244E23BF" w14:textId="77777777" w:rsidR="00BD4864" w:rsidRDefault="00BD4864">
      <w:pPr>
        <w:pStyle w:val="ConsPlusNormal"/>
        <w:spacing w:before="220"/>
        <w:ind w:firstLine="540"/>
        <w:jc w:val="both"/>
      </w:pPr>
      <w:r>
        <w:t>7) режимных табличек с площадью информационного поля более 0,24 кв. м (более 0,4 м по горизонтали и 0,6 м по вертикали).</w:t>
      </w:r>
    </w:p>
    <w:p w14:paraId="64BE2B0E" w14:textId="77777777" w:rsidR="00BD4864" w:rsidRDefault="00BD4864">
      <w:pPr>
        <w:pStyle w:val="ConsPlusNormal"/>
        <w:spacing w:before="220"/>
        <w:ind w:firstLine="540"/>
        <w:jc w:val="both"/>
      </w:pPr>
      <w:r>
        <w:t>Благоустройство территории осуществляется при условии:</w:t>
      </w:r>
    </w:p>
    <w:p w14:paraId="6E869BAA" w14:textId="77777777" w:rsidR="00BD4864" w:rsidRDefault="00BD4864">
      <w:pPr>
        <w:pStyle w:val="ConsPlusNormal"/>
        <w:spacing w:before="220"/>
        <w:ind w:firstLine="540"/>
        <w:jc w:val="both"/>
      </w:pPr>
      <w:r>
        <w:t>1) использования в покрытии пешеходных площадок, тротуаров традиционных материалов (камень, гранит и иные материалы и (или) имитирующие натуральные);</w:t>
      </w:r>
    </w:p>
    <w:p w14:paraId="3D0EB1F5" w14:textId="77777777" w:rsidR="00BD4864" w:rsidRDefault="00BD4864">
      <w:pPr>
        <w:pStyle w:val="ConsPlusNormal"/>
        <w:spacing w:before="220"/>
        <w:ind w:firstLine="540"/>
        <w:jc w:val="both"/>
      </w:pPr>
      <w:r>
        <w:t>2) сохранения ценных пород деревьев, регенерации исторических аллейных посадок вдоль улиц;</w:t>
      </w:r>
    </w:p>
    <w:p w14:paraId="77CDDEBD" w14:textId="77777777" w:rsidR="00BD4864" w:rsidRDefault="00BD4864">
      <w:pPr>
        <w:pStyle w:val="ConsPlusNormal"/>
        <w:spacing w:before="220"/>
        <w:ind w:firstLine="540"/>
        <w:jc w:val="both"/>
      </w:pPr>
      <w:r>
        <w:t>3) проведения работ по укреплению склонов с последующим посевом трав;</w:t>
      </w:r>
    </w:p>
    <w:p w14:paraId="2FE6F797" w14:textId="77777777" w:rsidR="00BD4864" w:rsidRDefault="00BD4864">
      <w:pPr>
        <w:pStyle w:val="ConsPlusNormal"/>
        <w:spacing w:before="220"/>
        <w:ind w:firstLine="540"/>
        <w:jc w:val="both"/>
      </w:pPr>
      <w:r>
        <w:t>4) применения отдельно стоящего оборудования освещения, отвечающего характеристикам элементов исторической среды;</w:t>
      </w:r>
    </w:p>
    <w:p w14:paraId="4AB52A4E" w14:textId="77777777" w:rsidR="00BD4864" w:rsidRDefault="00BD4864">
      <w:pPr>
        <w:pStyle w:val="ConsPlusNormal"/>
        <w:spacing w:before="220"/>
        <w:ind w:firstLine="540"/>
        <w:jc w:val="both"/>
      </w:pPr>
      <w:r>
        <w:t>5) устройства открытых парковок для обеспечения расчетного количества стояночных мест, обслуживающих только объект культурного наследия.</w:t>
      </w:r>
    </w:p>
    <w:p w14:paraId="2324D2FF" w14:textId="77777777" w:rsidR="00BD4864" w:rsidRDefault="00BD4864">
      <w:pPr>
        <w:pStyle w:val="ConsPlusNormal"/>
        <w:spacing w:before="220"/>
        <w:ind w:firstLine="540"/>
        <w:jc w:val="both"/>
      </w:pPr>
      <w:r>
        <w:t>Строительство, реконструкция и капитальный ремонт объектов капитального строительства осуществляются при условии:</w:t>
      </w:r>
    </w:p>
    <w:p w14:paraId="56BF4040" w14:textId="77777777" w:rsidR="00BD4864" w:rsidRDefault="00BD4864">
      <w:pPr>
        <w:pStyle w:val="ConsPlusNormal"/>
        <w:spacing w:before="220"/>
        <w:ind w:firstLine="540"/>
        <w:jc w:val="both"/>
      </w:pPr>
      <w:r>
        <w:lastRenderedPageBreak/>
        <w:t>соответствия параметрам разрешенного строительства (не выше 10 м);</w:t>
      </w:r>
    </w:p>
    <w:p w14:paraId="0210B943" w14:textId="77777777" w:rsidR="00BD4864" w:rsidRDefault="00BD4864">
      <w:pPr>
        <w:pStyle w:val="ConsPlusNormal"/>
        <w:spacing w:before="220"/>
        <w:ind w:firstLine="540"/>
        <w:jc w:val="both"/>
      </w:pPr>
      <w:r>
        <w:t>обеспечения сохранности объекта культурного наследия в его историко-градостроительном и природном окружении;</w:t>
      </w:r>
    </w:p>
    <w:p w14:paraId="569FE2EE" w14:textId="77777777" w:rsidR="00BD4864" w:rsidRDefault="00BD4864">
      <w:pPr>
        <w:pStyle w:val="ConsPlusNormal"/>
        <w:spacing w:before="220"/>
        <w:ind w:firstLine="540"/>
        <w:jc w:val="both"/>
      </w:pPr>
      <w:r>
        <w:t>соответствия видам разрешенного использования;</w:t>
      </w:r>
    </w:p>
    <w:p w14:paraId="4ED1A904" w14:textId="77777777" w:rsidR="00BD4864" w:rsidRDefault="00BD4864">
      <w:pPr>
        <w:pStyle w:val="ConsPlusNormal"/>
        <w:spacing w:before="220"/>
        <w:ind w:firstLine="540"/>
        <w:jc w:val="both"/>
      </w:pPr>
      <w:r>
        <w:t>исключения негативного влияния на объект культурного наследия, исторически ценные градоформирующие объекты, окружающую застройку;</w:t>
      </w:r>
    </w:p>
    <w:p w14:paraId="5C4DE627" w14:textId="77777777" w:rsidR="00BD4864" w:rsidRDefault="00BD4864">
      <w:pPr>
        <w:pStyle w:val="ConsPlusNormal"/>
        <w:spacing w:before="220"/>
        <w:ind w:firstLine="540"/>
        <w:jc w:val="both"/>
      </w:pPr>
      <w:proofErr w:type="spellStart"/>
      <w:r>
        <w:t>неувеличения</w:t>
      </w:r>
      <w:proofErr w:type="spellEnd"/>
      <w:r>
        <w:t xml:space="preserve"> транспортных потоков.</w:t>
      </w:r>
    </w:p>
    <w:p w14:paraId="33834EFE" w14:textId="77777777" w:rsidR="00BD4864" w:rsidRDefault="00BD4864">
      <w:pPr>
        <w:pStyle w:val="ConsPlusNormal"/>
        <w:jc w:val="both"/>
      </w:pPr>
    </w:p>
    <w:p w14:paraId="4F7A4488" w14:textId="77777777" w:rsidR="00BD4864" w:rsidRDefault="00BD4864">
      <w:pPr>
        <w:pStyle w:val="ConsPlusNormal"/>
        <w:jc w:val="both"/>
      </w:pPr>
    </w:p>
    <w:p w14:paraId="20A40294" w14:textId="77777777" w:rsidR="00BD4864" w:rsidRDefault="00BD4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03B431" w14:textId="77777777" w:rsidR="00DF747B" w:rsidRDefault="00DF747B"/>
    <w:sectPr w:rsidR="00DF747B" w:rsidSect="00D0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64"/>
    <w:rsid w:val="0090663E"/>
    <w:rsid w:val="00BD4864"/>
    <w:rsid w:val="00D04814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2432"/>
  <w15:chartTrackingRefBased/>
  <w15:docId w15:val="{8F84B4FB-70D9-4C91-8F7B-0D3B743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A52DDCFD650B4622CE953B241C84A4AF5A58A9BF22E1FE7ED9339F0737CCF85C2646A94FA48D72DCF3A4B3F22A89535F81D26BE3E24E22CE57qE6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CA52DDCFD650B4622CE953B241C84A4AF5A58A6BC2AEBFA7ED9339F0737CCF85C2646A94FA48D72DCF6AEB3F22A89535F81D26BE3E24E22CE57qE6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A52DDCFD650B4622D0982D484381A5AC0255ACB128BFA121826EC80E3D9BBF137F04ED42A58B77D7A7FCFCF376CC004C81D66BE0E052q26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2CA52DDCFD650B4622D0982D484381A6A40557A7BF28BFA121826EC80E3D9BBF137F04ED42A78F71D7A7FCFCF376CC004C81D66BE0E052q260H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2CA52DDCFD650B4622CE953B241C84A4AF5A58AEBD20E0FD728439975E3BCEFF537951AE06A88C72DCF3ACBBAD2F9C42078DD573FCE1523ECC55E6qB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10756</Characters>
  <Application>Microsoft Office Word</Application>
  <DocSecurity>0</DocSecurity>
  <Lines>89</Lines>
  <Paragraphs>25</Paragraphs>
  <ScaleCrop>false</ScaleCrop>
  <Company>diakov.net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2020-12-16T07:58:00Z</dcterms:created>
  <dcterms:modified xsi:type="dcterms:W3CDTF">2024-04-17T11:40:00Z</dcterms:modified>
</cp:coreProperties>
</file>