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566" w:rsidRDefault="007F156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F1566" w:rsidRDefault="007F1566">
      <w:pPr>
        <w:pStyle w:val="ConsPlusNormal"/>
        <w:jc w:val="both"/>
        <w:outlineLvl w:val="0"/>
      </w:pPr>
    </w:p>
    <w:p w:rsidR="007F1566" w:rsidRDefault="007F156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F1566" w:rsidRDefault="007F1566">
      <w:pPr>
        <w:pStyle w:val="ConsPlusTitle"/>
        <w:jc w:val="center"/>
      </w:pPr>
      <w:r>
        <w:t>КУЛЬТУРНОГО НАСЛЕДИЯ ВОЛГОГРАДСКОЙ ОБЛАСТИ</w:t>
      </w:r>
    </w:p>
    <w:p w:rsidR="007F1566" w:rsidRDefault="007F1566">
      <w:pPr>
        <w:pStyle w:val="ConsPlusTitle"/>
        <w:jc w:val="both"/>
      </w:pPr>
    </w:p>
    <w:p w:rsidR="007F1566" w:rsidRDefault="007F1566">
      <w:pPr>
        <w:pStyle w:val="ConsPlusTitle"/>
        <w:jc w:val="center"/>
      </w:pPr>
      <w:r>
        <w:t>ПРИКАЗ</w:t>
      </w:r>
    </w:p>
    <w:p w:rsidR="007F1566" w:rsidRDefault="007F1566">
      <w:pPr>
        <w:pStyle w:val="ConsPlusTitle"/>
        <w:jc w:val="center"/>
      </w:pPr>
      <w:r>
        <w:t>от 4 марта 2021 г. N 131</w:t>
      </w:r>
    </w:p>
    <w:p w:rsidR="007F1566" w:rsidRDefault="007F1566">
      <w:pPr>
        <w:pStyle w:val="ConsPlusTitle"/>
        <w:jc w:val="both"/>
      </w:pPr>
    </w:p>
    <w:p w:rsidR="007F1566" w:rsidRDefault="007F1566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7F1566" w:rsidRDefault="007F1566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F1566" w:rsidRDefault="007F1566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F1566" w:rsidRDefault="007F1566">
      <w:pPr>
        <w:pStyle w:val="ConsPlusTitle"/>
        <w:jc w:val="center"/>
      </w:pPr>
      <w:r>
        <w:t>ПО АДРЕСУ: ВОЛГОГРАДСКАЯ ОБЛАСТЬ, СВЕТЛОЯРСКИЙ РАЙОН,</w:t>
      </w:r>
    </w:p>
    <w:p w:rsidR="007F1566" w:rsidRDefault="007F1566">
      <w:pPr>
        <w:pStyle w:val="ConsPlusTitle"/>
        <w:jc w:val="center"/>
      </w:pPr>
      <w:r>
        <w:t>СТ. КАНАЛЬНАЯ, УТВЕРЖДЕНИИ ТРЕБОВАНИЙ К ГРАДОСТРОИТЕЛЬНЫМ</w:t>
      </w:r>
    </w:p>
    <w:p w:rsidR="007F1566" w:rsidRDefault="007F1566">
      <w:pPr>
        <w:pStyle w:val="ConsPlusTitle"/>
        <w:jc w:val="center"/>
      </w:pPr>
      <w:r>
        <w:t>РЕГЛАМЕНТАМ В ГРАНИЦАХ ТЕРРИТОРИЙ ДАННЫХ ЗОН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 xml:space="preserve">1. Установить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ст. Канальная,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98" w:history="1">
        <w:r>
          <w:rPr>
            <w:color w:val="0000FF"/>
          </w:rPr>
          <w:t>3</w:t>
        </w:r>
      </w:hyperlink>
      <w:r>
        <w:t>.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 xml:space="preserve">2. Утвердить </w:t>
      </w:r>
      <w:hyperlink w:anchor="P238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</w:t>
      </w:r>
      <w:bookmarkStart w:id="0" w:name="_GoBack"/>
      <w:r>
        <w:t>Светлоярский район, ст. Канальная</w:t>
      </w:r>
      <w:bookmarkEnd w:id="0"/>
      <w:r>
        <w:t>, согласно приложению 4.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 xml:space="preserve">3. </w:t>
      </w:r>
      <w:hyperlink r:id="rId13" w:history="1">
        <w:r>
          <w:rPr>
            <w:color w:val="0000FF"/>
          </w:rPr>
          <w:t>Приложение 1</w:t>
        </w:r>
      </w:hyperlink>
      <w:r>
        <w:t xml:space="preserve"> к приказу комитета государственной охраны объектов культурного наследия Волгоградской области от 27 января 2021 г. N 25 "Об утверждении описания местоположения границ защитных зон объектов культурного наследия, расположенных на территории Светлоярского района Волгоградской области, режима использования земель в границах защитных зон" признать утратившим силу.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right"/>
      </w:pPr>
      <w:r>
        <w:t>Председатель комитета</w:t>
      </w:r>
    </w:p>
    <w:p w:rsidR="007F1566" w:rsidRDefault="007F1566">
      <w:pPr>
        <w:pStyle w:val="ConsPlusNormal"/>
        <w:jc w:val="right"/>
      </w:pPr>
      <w:r>
        <w:t>А.Ю.БАЖЕНОВ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right"/>
        <w:outlineLvl w:val="0"/>
      </w:pPr>
      <w:r>
        <w:t>Приложение 1</w:t>
      </w:r>
    </w:p>
    <w:p w:rsidR="007F1566" w:rsidRDefault="007F1566">
      <w:pPr>
        <w:pStyle w:val="ConsPlusNormal"/>
        <w:jc w:val="right"/>
      </w:pPr>
      <w:r>
        <w:t>к приказу</w:t>
      </w:r>
    </w:p>
    <w:p w:rsidR="007F1566" w:rsidRDefault="007F1566">
      <w:pPr>
        <w:pStyle w:val="ConsPlusNormal"/>
        <w:jc w:val="right"/>
      </w:pPr>
      <w:r>
        <w:t>комитета государственной</w:t>
      </w:r>
    </w:p>
    <w:p w:rsidR="007F1566" w:rsidRDefault="007F1566">
      <w:pPr>
        <w:pStyle w:val="ConsPlusNormal"/>
        <w:jc w:val="right"/>
      </w:pPr>
      <w:r>
        <w:lastRenderedPageBreak/>
        <w:t>охраны объектов</w:t>
      </w:r>
    </w:p>
    <w:p w:rsidR="007F1566" w:rsidRDefault="007F1566">
      <w:pPr>
        <w:pStyle w:val="ConsPlusNormal"/>
        <w:jc w:val="right"/>
      </w:pPr>
      <w:r>
        <w:t>культурного наследия</w:t>
      </w:r>
    </w:p>
    <w:p w:rsidR="007F1566" w:rsidRDefault="007F1566">
      <w:pPr>
        <w:pStyle w:val="ConsPlusNormal"/>
        <w:jc w:val="right"/>
      </w:pPr>
      <w:r>
        <w:t>Волгоградской области</w:t>
      </w:r>
    </w:p>
    <w:p w:rsidR="007F1566" w:rsidRDefault="007F1566">
      <w:pPr>
        <w:pStyle w:val="ConsPlusNormal"/>
        <w:jc w:val="right"/>
      </w:pPr>
      <w:r>
        <w:t>от 04.03.2021 N 131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</w:pPr>
      <w:bookmarkStart w:id="1" w:name="P35"/>
      <w:bookmarkEnd w:id="1"/>
      <w:r>
        <w:t>ОПИСАНИЕ ГРАНИЦ ЗОН ОХРАНЫ ОБЪЕКТА КУЛЬТУРНОГО НАСЛЕДИЯ</w:t>
      </w:r>
    </w:p>
    <w:p w:rsidR="007F1566" w:rsidRDefault="007F1566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7F1566" w:rsidRDefault="007F1566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7F1566" w:rsidRDefault="007F1566">
      <w:pPr>
        <w:pStyle w:val="ConsPlusTitle"/>
        <w:jc w:val="center"/>
      </w:pPr>
      <w:r>
        <w:t>ПО АДРЕСУ: ВОЛГОГРАДСКАЯ ОБЛАСТЬ, СВЕТЛОЯРСКИЙ РАЙОН,</w:t>
      </w:r>
    </w:p>
    <w:p w:rsidR="007F1566" w:rsidRDefault="007F1566">
      <w:pPr>
        <w:pStyle w:val="ConsPlusTitle"/>
        <w:jc w:val="center"/>
      </w:pPr>
      <w:r>
        <w:t>СТ. КАНАЛЬНАЯ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  <w:outlineLvl w:val="1"/>
      </w:pPr>
      <w:r>
        <w:t>I. Охранная зона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ст. Канальная (</w:t>
      </w:r>
      <w:hyperlink w:anchor="P78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1 до точки 2 в направлении на юго-запад - 11,50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2 до точки 3 в направлении на северо-запад - 13,50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3 до точки 4 в направлении на северо-восток - 11,50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4 до точки 1 в направлении на юго-восток, замыкая контур, - 13,50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5 до точки 6 в направлении на юго-запад - 45,16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6 до точки 7 в направлении на юго-восток - 26,61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7 до точки 8 в направлении на юго-запад - 34,62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8 до точки 9 в направлении на северо-запад - 19,93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9 до точки 10 в направлении на юго-запад - 33,08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10 до точки 11 в направлении на северо-запад - 35,57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11 до точки 12 в направлении на северо-восток - 114,42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12 до точки 5 в направлении на юго-восток, замыкая контур, - 29,00 м.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7F1566" w:rsidRDefault="007F1566">
      <w:pPr>
        <w:pStyle w:val="ConsPlusTitle"/>
        <w:jc w:val="center"/>
      </w:pPr>
      <w:r>
        <w:t>деятельности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объекта культурного наследия устанавливаются согласно схеме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ст. Канальная (</w:t>
      </w:r>
      <w:hyperlink w:anchor="P78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13 до точки 14 в направлении на юго-запад - 43,99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14 до точки 15 в направлении на северо-запад - 19,5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15 до точки 16 в направлении на северо-восток - 43,99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от точки 16 до точки 13 в направлении на юго-восток, замыкая контур, - 19,5 м.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right"/>
        <w:outlineLvl w:val="0"/>
      </w:pPr>
      <w:r>
        <w:t>Приложение 2</w:t>
      </w:r>
    </w:p>
    <w:p w:rsidR="007F1566" w:rsidRDefault="007F1566">
      <w:pPr>
        <w:pStyle w:val="ConsPlusNormal"/>
        <w:jc w:val="right"/>
      </w:pPr>
      <w:r>
        <w:lastRenderedPageBreak/>
        <w:t>к приказу</w:t>
      </w:r>
    </w:p>
    <w:p w:rsidR="007F1566" w:rsidRDefault="007F1566">
      <w:pPr>
        <w:pStyle w:val="ConsPlusNormal"/>
        <w:jc w:val="right"/>
      </w:pPr>
      <w:r>
        <w:t>комитета государственной</w:t>
      </w:r>
    </w:p>
    <w:p w:rsidR="007F1566" w:rsidRDefault="007F1566">
      <w:pPr>
        <w:pStyle w:val="ConsPlusNormal"/>
        <w:jc w:val="right"/>
      </w:pPr>
      <w:r>
        <w:t>охраны объектов</w:t>
      </w:r>
    </w:p>
    <w:p w:rsidR="007F1566" w:rsidRDefault="007F1566">
      <w:pPr>
        <w:pStyle w:val="ConsPlusNormal"/>
        <w:jc w:val="right"/>
      </w:pPr>
      <w:r>
        <w:t>культурного наследия</w:t>
      </w:r>
    </w:p>
    <w:p w:rsidR="007F1566" w:rsidRDefault="007F1566">
      <w:pPr>
        <w:pStyle w:val="ConsPlusNormal"/>
        <w:jc w:val="right"/>
      </w:pPr>
      <w:r>
        <w:t>Волгоградской области</w:t>
      </w:r>
    </w:p>
    <w:p w:rsidR="007F1566" w:rsidRDefault="007F1566">
      <w:pPr>
        <w:pStyle w:val="ConsPlusNormal"/>
        <w:jc w:val="right"/>
      </w:pPr>
      <w:r>
        <w:t>от 04.03.2021 N 131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</w:pPr>
      <w:bookmarkStart w:id="2" w:name="P78"/>
      <w:bookmarkEnd w:id="2"/>
      <w:r>
        <w:t>СХЕМА</w:t>
      </w:r>
    </w:p>
    <w:p w:rsidR="007F1566" w:rsidRDefault="007F1566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7F1566" w:rsidRDefault="007F1566">
      <w:pPr>
        <w:pStyle w:val="ConsPlusTitle"/>
        <w:jc w:val="center"/>
      </w:pPr>
      <w:r>
        <w:t>ЗНАЧЕНИЯ "БРАТСКАЯ МОГИЛА СОВЕТСКИХ ВОИНОВ, ПОГИБШИХ</w:t>
      </w:r>
    </w:p>
    <w:p w:rsidR="007F1566" w:rsidRDefault="007F1566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7F1566" w:rsidRDefault="007F1566">
      <w:pPr>
        <w:pStyle w:val="ConsPlusTitle"/>
        <w:jc w:val="center"/>
      </w:pPr>
      <w:r>
        <w:t>ВОЛГОГРАДСКАЯ ОБЛАСТЬ, СВЕТЛОЯРСКИЙ РАЙОН, СТ. КАНАЛЬНАЯ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center"/>
      </w:pPr>
      <w:r w:rsidRPr="00B07EE4">
        <w:rPr>
          <w:position w:val="-343"/>
        </w:rPr>
        <w:pict>
          <v:shape id="_x0000_i1025" style="width:396.75pt;height:353.25pt" coordsize="" o:spt="100" adj="0,,0" path="" filled="f" stroked="f">
            <v:stroke joinstyle="miter"/>
            <v:imagedata r:id="rId14" o:title="base_23732_222585_32768"/>
            <v:formulas/>
            <v:path o:connecttype="segments"/>
          </v:shape>
        </w:pic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right"/>
        <w:outlineLvl w:val="0"/>
      </w:pPr>
      <w:r>
        <w:t>Приложение 3</w:t>
      </w:r>
    </w:p>
    <w:p w:rsidR="007F1566" w:rsidRDefault="007F1566">
      <w:pPr>
        <w:pStyle w:val="ConsPlusNormal"/>
        <w:jc w:val="right"/>
      </w:pPr>
      <w:r>
        <w:t>к приказу</w:t>
      </w:r>
    </w:p>
    <w:p w:rsidR="007F1566" w:rsidRDefault="007F1566">
      <w:pPr>
        <w:pStyle w:val="ConsPlusNormal"/>
        <w:jc w:val="right"/>
      </w:pPr>
      <w:r>
        <w:t>комитета государственной</w:t>
      </w:r>
    </w:p>
    <w:p w:rsidR="007F1566" w:rsidRDefault="007F1566">
      <w:pPr>
        <w:pStyle w:val="ConsPlusNormal"/>
        <w:jc w:val="right"/>
      </w:pPr>
      <w:r>
        <w:t>охраны объектов</w:t>
      </w:r>
    </w:p>
    <w:p w:rsidR="007F1566" w:rsidRDefault="007F1566">
      <w:pPr>
        <w:pStyle w:val="ConsPlusNormal"/>
        <w:jc w:val="right"/>
      </w:pPr>
      <w:r>
        <w:t>культурного наследия</w:t>
      </w:r>
    </w:p>
    <w:p w:rsidR="007F1566" w:rsidRDefault="007F1566">
      <w:pPr>
        <w:pStyle w:val="ConsPlusNormal"/>
        <w:jc w:val="right"/>
      </w:pPr>
      <w:r>
        <w:t>Волгоградской области</w:t>
      </w:r>
    </w:p>
    <w:p w:rsidR="007F1566" w:rsidRDefault="007F1566">
      <w:pPr>
        <w:pStyle w:val="ConsPlusNormal"/>
        <w:jc w:val="right"/>
      </w:pPr>
      <w:r>
        <w:t>от 04.03.2021 N 131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</w:pPr>
      <w:bookmarkStart w:id="3" w:name="P98"/>
      <w:bookmarkEnd w:id="3"/>
      <w:r>
        <w:t>ПЕРЕЧЕНЬ</w:t>
      </w:r>
    </w:p>
    <w:p w:rsidR="007F1566" w:rsidRDefault="007F1566">
      <w:pPr>
        <w:pStyle w:val="ConsPlusTitle"/>
        <w:jc w:val="center"/>
      </w:pPr>
      <w:r>
        <w:t>КООРДИНАТ ХАРАКТЕРНЫХ ТОЧЕК ГРАНИЦ ЗОН ОХРАНЫ ОБЪЕКТА</w:t>
      </w:r>
    </w:p>
    <w:p w:rsidR="007F1566" w:rsidRDefault="007F1566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7F1566" w:rsidRDefault="007F1566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7F1566" w:rsidRDefault="007F1566">
      <w:pPr>
        <w:pStyle w:val="ConsPlusTitle"/>
        <w:jc w:val="center"/>
      </w:pPr>
      <w:r>
        <w:t>РАСПОЛОЖЕННОГО ПО АДРЕСУ: ВОЛГОГРАДСКАЯ ОБЛАСТЬ,</w:t>
      </w:r>
    </w:p>
    <w:p w:rsidR="007F1566" w:rsidRDefault="007F1566">
      <w:pPr>
        <w:pStyle w:val="ConsPlusTitle"/>
        <w:jc w:val="center"/>
      </w:pPr>
      <w:r>
        <w:t>СВЕТЛОЯРСКИЙ РАЙОН, СТ. КАНАЛЬНАЯ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  <w:outlineLvl w:val="1"/>
      </w:pPr>
      <w:r>
        <w:t>Система координат: МСК-34, зона 1</w:t>
      </w:r>
    </w:p>
    <w:p w:rsidR="007F1566" w:rsidRDefault="007F156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Y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451801,54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1398947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451790,57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1398943,56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451794,61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1398930,68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451805,58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1398934,12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451801,54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1398947</w:t>
            </w:r>
          </w:p>
        </w:tc>
      </w:tr>
      <w:tr w:rsidR="007F1566">
        <w:tc>
          <w:tcPr>
            <w:tcW w:w="9070" w:type="dxa"/>
            <w:gridSpan w:val="3"/>
          </w:tcPr>
          <w:p w:rsidR="007F1566" w:rsidRDefault="007F1566">
            <w:pPr>
              <w:pStyle w:val="ConsPlusNormal"/>
            </w:pP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451851,46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1398970,23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451809,18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1398954,36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451798,38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1398978,68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451765,99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1398966,46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451772,99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1398947,8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451742,02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1398936,18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451754,52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1398902,88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451861,65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1398943,08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451851,46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1398970,23</w:t>
            </w:r>
          </w:p>
        </w:tc>
      </w:tr>
      <w:tr w:rsidR="007F1566">
        <w:tc>
          <w:tcPr>
            <w:tcW w:w="9070" w:type="dxa"/>
            <w:gridSpan w:val="3"/>
          </w:tcPr>
          <w:p w:rsidR="007F1566" w:rsidRDefault="007F1566">
            <w:pPr>
              <w:pStyle w:val="ConsPlusNormal"/>
            </w:pP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451822,94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1398928,55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451781,75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1398913,1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451788,6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1398894,84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451829,79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1398910,29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451822,94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1398928,55</w:t>
            </w:r>
          </w:p>
        </w:tc>
      </w:tr>
    </w:tbl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  <w:outlineLvl w:val="1"/>
      </w:pPr>
      <w:r>
        <w:t>Система координат: WGS 84</w:t>
      </w:r>
    </w:p>
    <w:p w:rsidR="007F1566" w:rsidRDefault="007F156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E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48°25'26,92"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44°23'7,67"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48°25'26,57"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44°23'7,49"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48°25'26,71"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44°23'6,87"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48°25'27,06"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44°23'7,04" В</w:t>
            </w:r>
          </w:p>
        </w:tc>
      </w:tr>
      <w:tr w:rsidR="007F1566">
        <w:tc>
          <w:tcPr>
            <w:tcW w:w="9070" w:type="dxa"/>
            <w:gridSpan w:val="3"/>
          </w:tcPr>
          <w:p w:rsidR="007F1566" w:rsidRDefault="007F1566">
            <w:pPr>
              <w:pStyle w:val="ConsPlusNormal"/>
            </w:pP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48°25'28,52"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44°23'8,84"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48°25'27,16"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44°23'8,03"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48°25'26,80"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44°23'9,20"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48°25'25,76"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44°23'8,58"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48°25'26,00"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44°23'7,68"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48°25'25,00"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44°23'7,09"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48°25'25,42"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44°23'5,48"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48°25'28,87"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44°23'7,53" В</w:t>
            </w:r>
          </w:p>
        </w:tc>
      </w:tr>
      <w:tr w:rsidR="007F1566">
        <w:tc>
          <w:tcPr>
            <w:tcW w:w="9070" w:type="dxa"/>
            <w:gridSpan w:val="3"/>
          </w:tcPr>
          <w:p w:rsidR="007F1566" w:rsidRDefault="007F1566">
            <w:pPr>
              <w:pStyle w:val="ConsPlusNormal"/>
            </w:pP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48°25'27,62"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44°23'6,79"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48°25'26,30"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44°23'6,00"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48°25'26,53"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44°23'5,12" В</w:t>
            </w:r>
          </w:p>
        </w:tc>
      </w:tr>
      <w:tr w:rsidR="007F1566">
        <w:tc>
          <w:tcPr>
            <w:tcW w:w="2608" w:type="dxa"/>
          </w:tcPr>
          <w:p w:rsidR="007F1566" w:rsidRDefault="007F156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48°25'27,86" С</w:t>
            </w:r>
          </w:p>
        </w:tc>
        <w:tc>
          <w:tcPr>
            <w:tcW w:w="3231" w:type="dxa"/>
          </w:tcPr>
          <w:p w:rsidR="007F1566" w:rsidRDefault="007F1566">
            <w:pPr>
              <w:pStyle w:val="ConsPlusNormal"/>
              <w:jc w:val="center"/>
            </w:pPr>
            <w:r>
              <w:t>44°23'5,91" В</w:t>
            </w:r>
          </w:p>
        </w:tc>
      </w:tr>
    </w:tbl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right"/>
        <w:outlineLvl w:val="0"/>
      </w:pPr>
      <w:r>
        <w:t>Приложение 4</w:t>
      </w:r>
    </w:p>
    <w:p w:rsidR="007F1566" w:rsidRDefault="007F1566">
      <w:pPr>
        <w:pStyle w:val="ConsPlusNormal"/>
        <w:jc w:val="right"/>
      </w:pPr>
      <w:r>
        <w:t>к приказу</w:t>
      </w:r>
    </w:p>
    <w:p w:rsidR="007F1566" w:rsidRDefault="007F1566">
      <w:pPr>
        <w:pStyle w:val="ConsPlusNormal"/>
        <w:jc w:val="right"/>
      </w:pPr>
      <w:r>
        <w:t>комитета государственной</w:t>
      </w:r>
    </w:p>
    <w:p w:rsidR="007F1566" w:rsidRDefault="007F1566">
      <w:pPr>
        <w:pStyle w:val="ConsPlusNormal"/>
        <w:jc w:val="right"/>
      </w:pPr>
      <w:r>
        <w:t>охраны объектов</w:t>
      </w:r>
    </w:p>
    <w:p w:rsidR="007F1566" w:rsidRDefault="007F1566">
      <w:pPr>
        <w:pStyle w:val="ConsPlusNormal"/>
        <w:jc w:val="right"/>
      </w:pPr>
      <w:r>
        <w:t>культурного наследия</w:t>
      </w:r>
    </w:p>
    <w:p w:rsidR="007F1566" w:rsidRDefault="007F1566">
      <w:pPr>
        <w:pStyle w:val="ConsPlusNormal"/>
        <w:jc w:val="right"/>
      </w:pPr>
      <w:r>
        <w:t>Волгоградской области</w:t>
      </w:r>
    </w:p>
    <w:p w:rsidR="007F1566" w:rsidRDefault="007F1566">
      <w:pPr>
        <w:pStyle w:val="ConsPlusNormal"/>
        <w:jc w:val="right"/>
      </w:pPr>
      <w:r>
        <w:t>от 04.03.2021 N 131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</w:pPr>
      <w:bookmarkStart w:id="4" w:name="P238"/>
      <w:bookmarkEnd w:id="4"/>
      <w:r>
        <w:t>ТРЕБОВАНИЯ</w:t>
      </w:r>
    </w:p>
    <w:p w:rsidR="007F1566" w:rsidRDefault="007F1566">
      <w:pPr>
        <w:pStyle w:val="ConsPlusTitle"/>
        <w:jc w:val="center"/>
      </w:pPr>
      <w:r>
        <w:t>К ГРАДОСТРОИТЕЛЬНЫМ РЕГЛАМЕНТАМ В ГРАНИЦАХ ЗОН ОХРАНЫ</w:t>
      </w:r>
    </w:p>
    <w:p w:rsidR="007F1566" w:rsidRDefault="007F1566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F1566" w:rsidRDefault="007F1566">
      <w:pPr>
        <w:pStyle w:val="ConsPlusTitle"/>
        <w:jc w:val="center"/>
      </w:pPr>
      <w:r>
        <w:t>"БРАТСКАЯ МОГИЛА СОВЕТСКИХ ВОИНОВ, ПОГИБШИХ В ПЕРИОД</w:t>
      </w:r>
    </w:p>
    <w:p w:rsidR="007F1566" w:rsidRDefault="007F1566">
      <w:pPr>
        <w:pStyle w:val="ConsPlusTitle"/>
        <w:jc w:val="center"/>
      </w:pPr>
      <w:r>
        <w:t>СТАЛИНГРАДСКОЙ БИТВЫ", РАСПОЛОЖЕННОГО ПО АДРЕСУ:</w:t>
      </w:r>
    </w:p>
    <w:p w:rsidR="007F1566" w:rsidRDefault="007F1566">
      <w:pPr>
        <w:pStyle w:val="ConsPlusTitle"/>
        <w:jc w:val="center"/>
      </w:pPr>
      <w:r>
        <w:t>ВОЛГОГРАДСКАЯ ОБЛАСТЬ, СВЕТЛОЯРСКИЙ РАЙОН, СТ. КАНАЛЬНАЯ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  <w:outlineLvl w:val="1"/>
      </w:pPr>
      <w:r>
        <w:t>I. Охранная зона объекта культурного наследия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ст. Канальная, разрешается: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капитальный ремонт и реконструкция существующего объекта капитального строительства - здания железнодорожного вокзала с сохранением его внешнего исторического облика, включающего: общий строительный объем здания, местоположение оконных и дверных проемов на фасадах, декоративное убранство фасадов (элементы фасадов: карниз, наличники, пилястры и т.д), характер кровельного покрытия и форму скатной крыши с применением в ее покрытии металла под фальц, применение в отделке фасадов штукатурки под окраску исторической цветовой гаммы (основная плоскость стены: все оттенки серого цвета, охра, коричневый с применением в покраске архитектурных деталей белого цвета);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снос (демонтаж) некапитальных строений и сооружений;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lastRenderedPageBreak/>
        <w:t>капитальный ремонт и реконструкция существующих инженерных сетей, прокладка новых инженерных сетей подземным способом;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благоустройство территории, включающее: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1) формирование планировочной структуры площади в соответствии с единым архитектурным решением, учитывающим центральное местоположение объекта культурного наследия;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2) разбивку газонов и цветников, сохранение ценных пород деревьев и кустарников, посадку новых при условии обеспечения визуального восприятия объекта культурного наследия;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3) применение в покрытии пешеходной части тротуаров и площадей тротуарной плитки нейтральных цветов;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4) установку отдельно стоящего оборудования уличного освещения, отвечающего характеристикам исторической среды, организацию ночной подсветки объекта культурного наследия и здания железнодорожного вокзала;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5) установку уличной мебели (скамьи, урны), отвечающей характеристикам архитектурной среды;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6) размещение временных элементов событийного характера (мобильные информационные конструкции), включая праздничное оформление;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7) установку информационных конструкций высотой не более 2,0 м и площадью информационного поля не более 1,5 кв. м, содержащих сведения об объекте культурного наследия и связанных с ним исторических событий;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8) установку средств ориентирующей информации высотой не более 3,0 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9) организацию парковок на специально отведенных площадках.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Проведение работ, разрешенных данным режимом использования земель, осуществляется при условии разработки разделов об обеспечении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ст. Канальная, запрещается: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строительство объектов капитального строительства;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размещение некапитальных зданий и сооружений;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существующую застройку;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строительство инженерных сетей наземным и надземным способом;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установка всех видов ограждений;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установка всех видов рекламных конструкций;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вырубка ценных пород деревьев и кустарников, за исключением санитарных рубок;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свалка бытового мусора.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:rsidR="007F1566" w:rsidRDefault="007F1566">
      <w:pPr>
        <w:pStyle w:val="ConsPlusTitle"/>
        <w:jc w:val="center"/>
      </w:pPr>
      <w:r>
        <w:t>деятельности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ind w:firstLine="540"/>
        <w:jc w:val="both"/>
      </w:pPr>
      <w:r>
        <w:t xml:space="preserve">В границах зоны регулирования застройки и хозяйственной деятельности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</w:t>
      </w:r>
      <w:r>
        <w:lastRenderedPageBreak/>
        <w:t>ст. Канальная, разрешается: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строительство объектов капитального строительства с предельными высотными параметрами не превышающими 8,0 м (высота измеряется от нижней отметки уровня земли в границах площади застройки до конька крыши при скатном ее решении с углом наклона не более 40 градусов или до верхней отметки парапета при плоском решении крыши) с применением в отделке фасадов традиционных отделочных материалов (дерево, красный лицевой кирпич, кирпич под окраску, штукатурка под окраску) и с применением традиционных цветовых гамм: все оттенки серого цвета, охра, коричневый, с применением белого цвета в отделке деталей;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капитальный ремонт и реконструкция существующих инженерных сетей, прокладка новых инженерных сетей подземным способом;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благоустройство территории, включающее: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1) разбивку газонов и цветников, сохранение ценных пород деревьев и кустарников, посадку новых при условии обеспечения визуального восприятия объекта культурного наследия;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2) применение в покрытии пешеходной части тротуаров и площадей тротуарной плитки нейтральных цветов;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3) установку отдельно стоящего оборудования уличного освещения, отвечающего характеристикам исторической среды;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4) установку уличной мебели (скамьи, урны), отвечающей характеристикам архитектурной среды;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5) организацию парковок на специально отведенных площадках;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6) установку по границам земельного участка прозрачного ограждения высотой не более 2,0 м.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ст. Канальная, запрещается: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использование объектов капитального строительства под производство и склады пожароопасных и взрывоопасных веществ;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существующую застройку;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строительство инженерных сетей наземным и надземным способом;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установка всех видов рекламных конструкций;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размещение рекламных конструкций и вывесок на фасадах зданий;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вырубка ценных пород деревьев и кустарников, за исключением санитарных рубок;</w:t>
      </w:r>
    </w:p>
    <w:p w:rsidR="007F1566" w:rsidRDefault="007F1566">
      <w:pPr>
        <w:pStyle w:val="ConsPlusNormal"/>
        <w:spacing w:before="200"/>
        <w:ind w:firstLine="540"/>
        <w:jc w:val="both"/>
      </w:pPr>
      <w:r>
        <w:t>свалка бытового мусора.</w:t>
      </w: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jc w:val="both"/>
      </w:pPr>
    </w:p>
    <w:p w:rsidR="007F1566" w:rsidRDefault="007F156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463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566"/>
    <w:rsid w:val="007F1566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9A4E5-A5DE-4E20-A058-C9B59C82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156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156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7F15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19407E7568AB028BCCD2002E1C1CBEA42846B22AE51A94B32D6C1761D8A51D0C3E55DAA2196D0C3B38C53C246998933AFAEA2BCD22fCT2R" TargetMode="External"/><Relationship Id="rId13" Type="http://schemas.openxmlformats.org/officeDocument/2006/relationships/hyperlink" Target="consultantplus://offline/ref=5F19407E7568AB028BCCCC0D387043BBA7241BBE28E311C4ED7C6A403E88A3484C7E538FE95463066F6981692060C5DC7EACF92BC43EC390330176ABf7T6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19407E7568AB028BCCD2002E1C1CBEA42846B22AE51A94B32D6C1761D8A51D0C3E55DAA2106B0C3B38C53C246998933AFAEA2BCD22fCT2R" TargetMode="External"/><Relationship Id="rId12" Type="http://schemas.openxmlformats.org/officeDocument/2006/relationships/hyperlink" Target="consultantplus://offline/ref=5F19407E7568AB028BCCCC0D387043BBA7241BBE2BE819C3EB7C6A403E88A3484C7E538FE95463066F6981682960C5DC7EACF92BC43EC390330176ABf7T6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19407E7568AB028BCCD2002E1C1CBEA42842B42EE01A94B32D6C1761D8A51D0C3E55DAAA106B076C62D5386D3E9C8F33E7F42AD322C391f2TCR" TargetMode="External"/><Relationship Id="rId11" Type="http://schemas.openxmlformats.org/officeDocument/2006/relationships/hyperlink" Target="consultantplus://offline/ref=5F19407E7568AB028BCCCC0D387043BBA7241BBE2BE912C1EA7F6A403E88A3484C7E538FE95463066F6981692060C5DC7EACF92BC43EC390330176ABf7T6R" TargetMode="External"/><Relationship Id="rId5" Type="http://schemas.openxmlformats.org/officeDocument/2006/relationships/hyperlink" Target="consultantplus://offline/ref=5F19407E7568AB028BCCD2002E1C1CBEA42842B42EE01A94B32D6C1761D8A51D0C3E55DAAA106C056C62D5386D3E9C8F33E7F42AD322C391f2TCR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F19407E7568AB028BCCCC0D387043BBA7241BBE2BE916C1ED7F6A403E88A3484C7E538FE95463066F69836F2060C5DC7EACF92BC43EC390330176ABf7T6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F19407E7568AB028BCCD2002E1C1CBEA62743B329E91A94B32D6C1761D8A51D0C3E55DAAA106E016A62D5386D3E9C8F33E7F42AD322C391f2TCR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2333</Words>
  <Characters>13300</Characters>
  <Application>Microsoft Office Word</Application>
  <DocSecurity>0</DocSecurity>
  <Lines>110</Lines>
  <Paragraphs>31</Paragraphs>
  <ScaleCrop>false</ScaleCrop>
  <Company>diakov.net</Company>
  <LinksUpToDate>false</LinksUpToDate>
  <CharactersWithSpaces>15602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2021-03-29T17:19:00Z</dcterms:created>
  <dcterms:modified xsi:type="dcterms:W3CDTF">2021-03-29T17:20:00Z</dcterms:modified>
</cp:coreProperties>
</file>