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86EC3" w:rsidRDefault="00486EC3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486EC3" w:rsidRDefault="00486EC3">
      <w:pPr>
        <w:pStyle w:val="ConsPlusNormal"/>
        <w:jc w:val="both"/>
        <w:outlineLvl w:val="0"/>
      </w:pPr>
    </w:p>
    <w:p w:rsidR="00486EC3" w:rsidRDefault="00486EC3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486EC3" w:rsidRDefault="00486EC3">
      <w:pPr>
        <w:pStyle w:val="ConsPlusTitle"/>
        <w:jc w:val="center"/>
      </w:pPr>
      <w:r>
        <w:t>КУЛЬТУРНОГО НАСЛЕДИЯ ВОЛГОГРАДСКОЙ ОБЛАСТИ</w:t>
      </w:r>
    </w:p>
    <w:p w:rsidR="00486EC3" w:rsidRDefault="00486EC3">
      <w:pPr>
        <w:pStyle w:val="ConsPlusTitle"/>
        <w:jc w:val="both"/>
      </w:pPr>
    </w:p>
    <w:p w:rsidR="00486EC3" w:rsidRDefault="00486EC3">
      <w:pPr>
        <w:pStyle w:val="ConsPlusTitle"/>
        <w:jc w:val="center"/>
      </w:pPr>
      <w:r>
        <w:t>ПРИКАЗ</w:t>
      </w:r>
    </w:p>
    <w:p w:rsidR="00486EC3" w:rsidRDefault="00486EC3">
      <w:pPr>
        <w:pStyle w:val="ConsPlusTitle"/>
        <w:jc w:val="center"/>
      </w:pPr>
      <w:r>
        <w:t>от 3 марта 2021 г. N 116</w:t>
      </w:r>
    </w:p>
    <w:p w:rsidR="00486EC3" w:rsidRDefault="00486EC3">
      <w:pPr>
        <w:pStyle w:val="ConsPlusTitle"/>
        <w:jc w:val="both"/>
      </w:pPr>
    </w:p>
    <w:p w:rsidR="00486EC3" w:rsidRDefault="00486EC3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486EC3" w:rsidRDefault="00486EC3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486EC3" w:rsidRDefault="00486EC3">
      <w:pPr>
        <w:pStyle w:val="ConsPlusTitle"/>
        <w:jc w:val="center"/>
      </w:pPr>
      <w:r>
        <w:t>ЗНАЧЕНИЯ "БРАТСКАЯ МОГИЛА УЧАСТНИКОВ ГРАЖДАНСКОЙ ВОЙНЫ</w:t>
      </w:r>
    </w:p>
    <w:p w:rsidR="00486EC3" w:rsidRDefault="00486EC3">
      <w:pPr>
        <w:pStyle w:val="ConsPlusTitle"/>
        <w:jc w:val="center"/>
      </w:pPr>
      <w:r>
        <w:t>Д.Г. РЕПП И Е.Е. ГРАФФ", РАСПОЛОЖЕННОГО ПО АДРЕСУ:</w:t>
      </w:r>
    </w:p>
    <w:p w:rsidR="00486EC3" w:rsidRDefault="00486EC3">
      <w:pPr>
        <w:pStyle w:val="ConsPlusTitle"/>
        <w:jc w:val="center"/>
      </w:pPr>
      <w:r>
        <w:t>ВОЛГОГРАДСКАЯ ОБЛАСТЬ, ПАЛЛАСОВСКИЙ РАЙОН, С. РОМАШКИ</w:t>
      </w:r>
    </w:p>
    <w:p w:rsidR="00486EC3" w:rsidRDefault="00486EC3">
      <w:pPr>
        <w:pStyle w:val="ConsPlusNormal"/>
        <w:jc w:val="both"/>
      </w:pPr>
    </w:p>
    <w:p w:rsidR="00486EC3" w:rsidRDefault="00486EC3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3.1</w:t>
        </w:r>
      </w:hyperlink>
      <w:r>
        <w:t xml:space="preserve">, </w:t>
      </w:r>
      <w:hyperlink r:id="rId6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486EC3" w:rsidRDefault="00486EC3">
      <w:pPr>
        <w:pStyle w:val="ConsPlusNormal"/>
        <w:spacing w:before="220"/>
        <w:ind w:firstLine="540"/>
        <w:jc w:val="both"/>
      </w:pPr>
      <w:r>
        <w:t xml:space="preserve">1. Утвердить перечень координат характерных точек границ территории объекта культурного наследия регионального значения "Братская могила участников гражданской войны Д.Г. Репп и Е.Е. Графф", расположенного по адресу: Волгоградская область, Палласовский район, с. Ромашки, утвержденных </w:t>
      </w:r>
      <w:hyperlink r:id="rId9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18 декабря 2013 N 01-20/420 "Об установлении границ территории объекта культурного наследия регионального значения "Братская могила участников гражданской войны Д.Г. Репп и Е.Е. Граф", расположенного по адресу: Волгоградская область, Палласовский район, село Ромашки, и установлении правовых режимов использования территории", согласно </w:t>
      </w:r>
      <w:hyperlink w:anchor="P25">
        <w:r>
          <w:rPr>
            <w:color w:val="0000FF"/>
          </w:rPr>
          <w:t>приложению</w:t>
        </w:r>
      </w:hyperlink>
      <w:r>
        <w:t xml:space="preserve"> к настоящему приказу.</w:t>
      </w:r>
    </w:p>
    <w:p w:rsidR="00486EC3" w:rsidRDefault="00486EC3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18 декабря 2013 N 01-20/420 "Об установлении границ территории объекта культурного наследия регионального значения "Братская могила участников гражданской войны Д.Г. Репп и Е.Е. Граф", расположенного по адресу: Волгоградская область, Палласовский район, село Ромашки, и установлении правовых режимов использования территории" утратившим силу.</w:t>
      </w:r>
    </w:p>
    <w:p w:rsidR="00486EC3" w:rsidRDefault="00486EC3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486EC3" w:rsidRDefault="00486EC3">
      <w:pPr>
        <w:pStyle w:val="ConsPlusNormal"/>
        <w:jc w:val="both"/>
      </w:pPr>
    </w:p>
    <w:p w:rsidR="00486EC3" w:rsidRDefault="00486EC3">
      <w:pPr>
        <w:pStyle w:val="ConsPlusNormal"/>
        <w:jc w:val="right"/>
      </w:pPr>
      <w:r>
        <w:t>Председатель комитета</w:t>
      </w:r>
    </w:p>
    <w:p w:rsidR="00486EC3" w:rsidRDefault="00486EC3">
      <w:pPr>
        <w:pStyle w:val="ConsPlusNormal"/>
        <w:jc w:val="right"/>
      </w:pPr>
      <w:r>
        <w:t>А.Ю.БАЖЕНОВ</w:t>
      </w:r>
    </w:p>
    <w:p w:rsidR="00486EC3" w:rsidRDefault="00486EC3">
      <w:pPr>
        <w:pStyle w:val="ConsPlusNormal"/>
        <w:jc w:val="both"/>
      </w:pPr>
    </w:p>
    <w:p w:rsidR="00486EC3" w:rsidRDefault="00486EC3">
      <w:pPr>
        <w:pStyle w:val="ConsPlusNormal"/>
        <w:jc w:val="both"/>
      </w:pPr>
    </w:p>
    <w:p w:rsidR="00486EC3" w:rsidRDefault="00486EC3">
      <w:pPr>
        <w:pStyle w:val="ConsPlusNormal"/>
        <w:jc w:val="both"/>
      </w:pPr>
    </w:p>
    <w:p w:rsidR="00486EC3" w:rsidRDefault="00486EC3">
      <w:pPr>
        <w:pStyle w:val="ConsPlusNormal"/>
        <w:jc w:val="both"/>
      </w:pPr>
    </w:p>
    <w:p w:rsidR="00486EC3" w:rsidRDefault="00486EC3">
      <w:pPr>
        <w:pStyle w:val="ConsPlusNormal"/>
        <w:jc w:val="both"/>
      </w:pPr>
    </w:p>
    <w:p w:rsidR="00486EC3" w:rsidRDefault="00486EC3">
      <w:pPr>
        <w:pStyle w:val="ConsPlusNormal"/>
        <w:jc w:val="right"/>
        <w:outlineLvl w:val="0"/>
      </w:pPr>
      <w:bookmarkStart w:id="0" w:name="P25"/>
      <w:bookmarkEnd w:id="0"/>
      <w:r>
        <w:t>Приложение</w:t>
      </w:r>
    </w:p>
    <w:p w:rsidR="00486EC3" w:rsidRDefault="00486EC3">
      <w:pPr>
        <w:pStyle w:val="ConsPlusNormal"/>
        <w:jc w:val="right"/>
      </w:pPr>
      <w:r>
        <w:t>к приказу</w:t>
      </w:r>
    </w:p>
    <w:p w:rsidR="00486EC3" w:rsidRDefault="00486EC3">
      <w:pPr>
        <w:pStyle w:val="ConsPlusNormal"/>
        <w:jc w:val="right"/>
      </w:pPr>
      <w:r>
        <w:t>комитета</w:t>
      </w:r>
    </w:p>
    <w:p w:rsidR="00486EC3" w:rsidRDefault="00486EC3">
      <w:pPr>
        <w:pStyle w:val="ConsPlusNormal"/>
        <w:jc w:val="right"/>
      </w:pPr>
      <w:r>
        <w:t>государственной охраны</w:t>
      </w:r>
    </w:p>
    <w:p w:rsidR="00486EC3" w:rsidRDefault="00486EC3">
      <w:pPr>
        <w:pStyle w:val="ConsPlusNormal"/>
        <w:jc w:val="right"/>
      </w:pPr>
      <w:r>
        <w:t>объектов культурного наследия</w:t>
      </w:r>
    </w:p>
    <w:p w:rsidR="00486EC3" w:rsidRDefault="00486EC3">
      <w:pPr>
        <w:pStyle w:val="ConsPlusNormal"/>
        <w:jc w:val="right"/>
      </w:pPr>
      <w:r>
        <w:lastRenderedPageBreak/>
        <w:t>Волгоградской области</w:t>
      </w:r>
    </w:p>
    <w:p w:rsidR="00486EC3" w:rsidRDefault="00486EC3">
      <w:pPr>
        <w:pStyle w:val="ConsPlusNormal"/>
        <w:jc w:val="right"/>
      </w:pPr>
      <w:r>
        <w:t>от 03.03.2021 N 116</w:t>
      </w:r>
    </w:p>
    <w:p w:rsidR="00486EC3" w:rsidRDefault="00486EC3">
      <w:pPr>
        <w:pStyle w:val="ConsPlusNormal"/>
        <w:jc w:val="both"/>
      </w:pPr>
    </w:p>
    <w:p w:rsidR="00486EC3" w:rsidRDefault="00486EC3">
      <w:pPr>
        <w:pStyle w:val="ConsPlusTitle"/>
        <w:jc w:val="center"/>
        <w:outlineLvl w:val="1"/>
      </w:pPr>
      <w:r>
        <w:t>Перечень</w:t>
      </w:r>
    </w:p>
    <w:p w:rsidR="00486EC3" w:rsidRDefault="00486EC3">
      <w:pPr>
        <w:pStyle w:val="ConsPlusTitle"/>
        <w:jc w:val="center"/>
      </w:pPr>
      <w:r>
        <w:t>координат характерных точек границ территории</w:t>
      </w:r>
    </w:p>
    <w:p w:rsidR="00486EC3" w:rsidRDefault="00486EC3">
      <w:pPr>
        <w:pStyle w:val="ConsPlusTitle"/>
        <w:jc w:val="center"/>
      </w:pPr>
      <w:r>
        <w:t>объекта культурного наследия регионального значения</w:t>
      </w:r>
    </w:p>
    <w:p w:rsidR="00486EC3" w:rsidRDefault="00486EC3">
      <w:pPr>
        <w:pStyle w:val="ConsPlusTitle"/>
        <w:jc w:val="center"/>
      </w:pPr>
      <w:r>
        <w:t>"Братская могила участников Гражданской войны Д.Г. Репп</w:t>
      </w:r>
    </w:p>
    <w:p w:rsidR="00486EC3" w:rsidRDefault="00486EC3">
      <w:pPr>
        <w:pStyle w:val="ConsPlusTitle"/>
        <w:jc w:val="center"/>
      </w:pPr>
      <w:r>
        <w:t>и Е.Е. Графф", расположенного по адресу: Волгоградская</w:t>
      </w:r>
    </w:p>
    <w:p w:rsidR="00486EC3" w:rsidRDefault="00486EC3">
      <w:pPr>
        <w:pStyle w:val="ConsPlusTitle"/>
        <w:jc w:val="center"/>
      </w:pPr>
      <w:r>
        <w:t>область, Палласовский район, с. Ромашки</w:t>
      </w:r>
    </w:p>
    <w:p w:rsidR="00486EC3" w:rsidRDefault="00486EC3">
      <w:pPr>
        <w:pStyle w:val="ConsPlusNormal"/>
        <w:jc w:val="both"/>
      </w:pPr>
    </w:p>
    <w:p w:rsidR="00486EC3" w:rsidRDefault="00486EC3">
      <w:pPr>
        <w:pStyle w:val="ConsPlusTitle"/>
        <w:jc w:val="center"/>
        <w:outlineLvl w:val="2"/>
      </w:pPr>
      <w:r>
        <w:t>Система координат: МСК-34 зона 1</w:t>
      </w:r>
    </w:p>
    <w:p w:rsidR="00486EC3" w:rsidRDefault="00486EC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1701"/>
        <w:gridCol w:w="2551"/>
        <w:gridCol w:w="2551"/>
      </w:tblGrid>
      <w:tr w:rsidR="00486EC3">
        <w:tc>
          <w:tcPr>
            <w:tcW w:w="2268" w:type="dxa"/>
          </w:tcPr>
          <w:p w:rsidR="00486EC3" w:rsidRDefault="00486EC3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1" w:type="dxa"/>
          </w:tcPr>
          <w:p w:rsidR="00486EC3" w:rsidRDefault="00486EC3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551" w:type="dxa"/>
          </w:tcPr>
          <w:p w:rsidR="00486EC3" w:rsidRDefault="00486EC3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551" w:type="dxa"/>
          </w:tcPr>
          <w:p w:rsidR="00486EC3" w:rsidRDefault="00486EC3">
            <w:pPr>
              <w:pStyle w:val="ConsPlusNormal"/>
              <w:jc w:val="center"/>
            </w:pPr>
            <w:r>
              <w:t>У</w:t>
            </w:r>
          </w:p>
        </w:tc>
      </w:tr>
      <w:tr w:rsidR="00486EC3">
        <w:tc>
          <w:tcPr>
            <w:tcW w:w="2268" w:type="dxa"/>
          </w:tcPr>
          <w:p w:rsidR="00486EC3" w:rsidRDefault="00486EC3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:rsidR="00486EC3" w:rsidRDefault="00486EC3">
            <w:pPr>
              <w:pStyle w:val="ConsPlusNormal"/>
            </w:pPr>
          </w:p>
        </w:tc>
        <w:tc>
          <w:tcPr>
            <w:tcW w:w="2551" w:type="dxa"/>
          </w:tcPr>
          <w:p w:rsidR="00486EC3" w:rsidRDefault="00486EC3">
            <w:pPr>
              <w:pStyle w:val="ConsPlusNormal"/>
              <w:jc w:val="center"/>
            </w:pPr>
            <w:r>
              <w:t>648299,88</w:t>
            </w:r>
          </w:p>
        </w:tc>
        <w:tc>
          <w:tcPr>
            <w:tcW w:w="2551" w:type="dxa"/>
          </w:tcPr>
          <w:p w:rsidR="00486EC3" w:rsidRDefault="00486EC3">
            <w:pPr>
              <w:pStyle w:val="ConsPlusNormal"/>
              <w:jc w:val="center"/>
            </w:pPr>
            <w:r>
              <w:t>2344637,41</w:t>
            </w:r>
          </w:p>
        </w:tc>
      </w:tr>
      <w:tr w:rsidR="00486EC3">
        <w:tc>
          <w:tcPr>
            <w:tcW w:w="2268" w:type="dxa"/>
          </w:tcPr>
          <w:p w:rsidR="00486EC3" w:rsidRDefault="00486EC3">
            <w:pPr>
              <w:pStyle w:val="ConsPlusNormal"/>
            </w:pPr>
          </w:p>
        </w:tc>
        <w:tc>
          <w:tcPr>
            <w:tcW w:w="1701" w:type="dxa"/>
          </w:tcPr>
          <w:p w:rsidR="00486EC3" w:rsidRDefault="00486EC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551" w:type="dxa"/>
          </w:tcPr>
          <w:p w:rsidR="00486EC3" w:rsidRDefault="00486EC3">
            <w:pPr>
              <w:pStyle w:val="ConsPlusNormal"/>
            </w:pPr>
          </w:p>
        </w:tc>
        <w:tc>
          <w:tcPr>
            <w:tcW w:w="2551" w:type="dxa"/>
          </w:tcPr>
          <w:p w:rsidR="00486EC3" w:rsidRDefault="00486EC3">
            <w:pPr>
              <w:pStyle w:val="ConsPlusNormal"/>
            </w:pPr>
          </w:p>
        </w:tc>
      </w:tr>
      <w:tr w:rsidR="00486EC3">
        <w:tc>
          <w:tcPr>
            <w:tcW w:w="2268" w:type="dxa"/>
          </w:tcPr>
          <w:p w:rsidR="00486EC3" w:rsidRDefault="00486EC3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701" w:type="dxa"/>
          </w:tcPr>
          <w:p w:rsidR="00486EC3" w:rsidRDefault="00486EC3">
            <w:pPr>
              <w:pStyle w:val="ConsPlusNormal"/>
            </w:pPr>
          </w:p>
        </w:tc>
        <w:tc>
          <w:tcPr>
            <w:tcW w:w="2551" w:type="dxa"/>
          </w:tcPr>
          <w:p w:rsidR="00486EC3" w:rsidRDefault="00486EC3">
            <w:pPr>
              <w:pStyle w:val="ConsPlusNormal"/>
              <w:jc w:val="center"/>
            </w:pPr>
            <w:r>
              <w:t>648301,93</w:t>
            </w:r>
          </w:p>
        </w:tc>
        <w:tc>
          <w:tcPr>
            <w:tcW w:w="2551" w:type="dxa"/>
          </w:tcPr>
          <w:p w:rsidR="00486EC3" w:rsidRDefault="00486EC3">
            <w:pPr>
              <w:pStyle w:val="ConsPlusNormal"/>
              <w:jc w:val="center"/>
            </w:pPr>
            <w:r>
              <w:t>2344647,2</w:t>
            </w:r>
          </w:p>
        </w:tc>
      </w:tr>
      <w:tr w:rsidR="00486EC3">
        <w:tc>
          <w:tcPr>
            <w:tcW w:w="2268" w:type="dxa"/>
          </w:tcPr>
          <w:p w:rsidR="00486EC3" w:rsidRDefault="00486EC3">
            <w:pPr>
              <w:pStyle w:val="ConsPlusNormal"/>
            </w:pPr>
          </w:p>
        </w:tc>
        <w:tc>
          <w:tcPr>
            <w:tcW w:w="1701" w:type="dxa"/>
          </w:tcPr>
          <w:p w:rsidR="00486EC3" w:rsidRDefault="00486EC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486EC3" w:rsidRDefault="00486EC3">
            <w:pPr>
              <w:pStyle w:val="ConsPlusNormal"/>
            </w:pPr>
          </w:p>
        </w:tc>
        <w:tc>
          <w:tcPr>
            <w:tcW w:w="2551" w:type="dxa"/>
          </w:tcPr>
          <w:p w:rsidR="00486EC3" w:rsidRDefault="00486EC3">
            <w:pPr>
              <w:pStyle w:val="ConsPlusNormal"/>
            </w:pPr>
          </w:p>
        </w:tc>
      </w:tr>
      <w:tr w:rsidR="00486EC3">
        <w:tc>
          <w:tcPr>
            <w:tcW w:w="2268" w:type="dxa"/>
          </w:tcPr>
          <w:p w:rsidR="00486EC3" w:rsidRDefault="00486EC3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01" w:type="dxa"/>
          </w:tcPr>
          <w:p w:rsidR="00486EC3" w:rsidRDefault="00486EC3">
            <w:pPr>
              <w:pStyle w:val="ConsPlusNormal"/>
            </w:pPr>
          </w:p>
        </w:tc>
        <w:tc>
          <w:tcPr>
            <w:tcW w:w="2551" w:type="dxa"/>
          </w:tcPr>
          <w:p w:rsidR="00486EC3" w:rsidRDefault="00486EC3">
            <w:pPr>
              <w:pStyle w:val="ConsPlusNormal"/>
              <w:jc w:val="center"/>
            </w:pPr>
            <w:r>
              <w:t>648297,03</w:t>
            </w:r>
          </w:p>
        </w:tc>
        <w:tc>
          <w:tcPr>
            <w:tcW w:w="2551" w:type="dxa"/>
          </w:tcPr>
          <w:p w:rsidR="00486EC3" w:rsidRDefault="00486EC3">
            <w:pPr>
              <w:pStyle w:val="ConsPlusNormal"/>
              <w:jc w:val="center"/>
            </w:pPr>
            <w:r>
              <w:t>2344648,22</w:t>
            </w:r>
          </w:p>
        </w:tc>
      </w:tr>
      <w:tr w:rsidR="00486EC3">
        <w:tc>
          <w:tcPr>
            <w:tcW w:w="2268" w:type="dxa"/>
          </w:tcPr>
          <w:p w:rsidR="00486EC3" w:rsidRDefault="00486EC3">
            <w:pPr>
              <w:pStyle w:val="ConsPlusNormal"/>
            </w:pPr>
          </w:p>
        </w:tc>
        <w:tc>
          <w:tcPr>
            <w:tcW w:w="1701" w:type="dxa"/>
          </w:tcPr>
          <w:p w:rsidR="00486EC3" w:rsidRDefault="00486EC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551" w:type="dxa"/>
          </w:tcPr>
          <w:p w:rsidR="00486EC3" w:rsidRDefault="00486EC3">
            <w:pPr>
              <w:pStyle w:val="ConsPlusNormal"/>
            </w:pPr>
          </w:p>
        </w:tc>
        <w:tc>
          <w:tcPr>
            <w:tcW w:w="2551" w:type="dxa"/>
          </w:tcPr>
          <w:p w:rsidR="00486EC3" w:rsidRDefault="00486EC3">
            <w:pPr>
              <w:pStyle w:val="ConsPlusNormal"/>
            </w:pPr>
          </w:p>
        </w:tc>
      </w:tr>
      <w:tr w:rsidR="00486EC3">
        <w:tc>
          <w:tcPr>
            <w:tcW w:w="2268" w:type="dxa"/>
          </w:tcPr>
          <w:p w:rsidR="00486EC3" w:rsidRDefault="00486EC3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701" w:type="dxa"/>
          </w:tcPr>
          <w:p w:rsidR="00486EC3" w:rsidRDefault="00486EC3">
            <w:pPr>
              <w:pStyle w:val="ConsPlusNormal"/>
            </w:pPr>
          </w:p>
        </w:tc>
        <w:tc>
          <w:tcPr>
            <w:tcW w:w="2551" w:type="dxa"/>
          </w:tcPr>
          <w:p w:rsidR="00486EC3" w:rsidRDefault="00486EC3">
            <w:pPr>
              <w:pStyle w:val="ConsPlusNormal"/>
              <w:jc w:val="center"/>
            </w:pPr>
            <w:r>
              <w:t>648294,99</w:t>
            </w:r>
          </w:p>
        </w:tc>
        <w:tc>
          <w:tcPr>
            <w:tcW w:w="2551" w:type="dxa"/>
          </w:tcPr>
          <w:p w:rsidR="00486EC3" w:rsidRDefault="00486EC3">
            <w:pPr>
              <w:pStyle w:val="ConsPlusNormal"/>
              <w:jc w:val="center"/>
            </w:pPr>
            <w:r>
              <w:t>2344638,43</w:t>
            </w:r>
          </w:p>
        </w:tc>
      </w:tr>
      <w:tr w:rsidR="00486EC3">
        <w:tc>
          <w:tcPr>
            <w:tcW w:w="2268" w:type="dxa"/>
          </w:tcPr>
          <w:p w:rsidR="00486EC3" w:rsidRDefault="00486EC3">
            <w:pPr>
              <w:pStyle w:val="ConsPlusNormal"/>
            </w:pPr>
          </w:p>
        </w:tc>
        <w:tc>
          <w:tcPr>
            <w:tcW w:w="1701" w:type="dxa"/>
          </w:tcPr>
          <w:p w:rsidR="00486EC3" w:rsidRDefault="00486EC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486EC3" w:rsidRDefault="00486EC3">
            <w:pPr>
              <w:pStyle w:val="ConsPlusNormal"/>
            </w:pPr>
          </w:p>
        </w:tc>
        <w:tc>
          <w:tcPr>
            <w:tcW w:w="2551" w:type="dxa"/>
          </w:tcPr>
          <w:p w:rsidR="00486EC3" w:rsidRDefault="00486EC3">
            <w:pPr>
              <w:pStyle w:val="ConsPlusNormal"/>
            </w:pPr>
          </w:p>
        </w:tc>
      </w:tr>
      <w:tr w:rsidR="00486EC3">
        <w:tc>
          <w:tcPr>
            <w:tcW w:w="2268" w:type="dxa"/>
          </w:tcPr>
          <w:p w:rsidR="00486EC3" w:rsidRDefault="00486EC3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:rsidR="00486EC3" w:rsidRDefault="00486EC3">
            <w:pPr>
              <w:pStyle w:val="ConsPlusNormal"/>
            </w:pPr>
          </w:p>
        </w:tc>
        <w:tc>
          <w:tcPr>
            <w:tcW w:w="2551" w:type="dxa"/>
          </w:tcPr>
          <w:p w:rsidR="00486EC3" w:rsidRDefault="00486EC3">
            <w:pPr>
              <w:pStyle w:val="ConsPlusNormal"/>
              <w:jc w:val="center"/>
            </w:pPr>
            <w:r>
              <w:t>648299,88</w:t>
            </w:r>
          </w:p>
        </w:tc>
        <w:tc>
          <w:tcPr>
            <w:tcW w:w="2551" w:type="dxa"/>
          </w:tcPr>
          <w:p w:rsidR="00486EC3" w:rsidRDefault="00486EC3">
            <w:pPr>
              <w:pStyle w:val="ConsPlusNormal"/>
              <w:jc w:val="center"/>
            </w:pPr>
            <w:r>
              <w:t>2344637,41</w:t>
            </w:r>
          </w:p>
        </w:tc>
      </w:tr>
    </w:tbl>
    <w:p w:rsidR="00486EC3" w:rsidRDefault="00486EC3">
      <w:pPr>
        <w:pStyle w:val="ConsPlusNormal"/>
        <w:jc w:val="both"/>
      </w:pPr>
    </w:p>
    <w:p w:rsidR="00486EC3" w:rsidRDefault="00486EC3">
      <w:pPr>
        <w:pStyle w:val="ConsPlusTitle"/>
        <w:jc w:val="center"/>
        <w:outlineLvl w:val="2"/>
      </w:pPr>
      <w:r>
        <w:t>Система координат: WGS 84</w:t>
      </w:r>
    </w:p>
    <w:p w:rsidR="00486EC3" w:rsidRDefault="00486EC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94"/>
        <w:gridCol w:w="3288"/>
        <w:gridCol w:w="3288"/>
      </w:tblGrid>
      <w:tr w:rsidR="00486EC3">
        <w:tc>
          <w:tcPr>
            <w:tcW w:w="2494" w:type="dxa"/>
          </w:tcPr>
          <w:p w:rsidR="00486EC3" w:rsidRDefault="00486EC3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88" w:type="dxa"/>
          </w:tcPr>
          <w:p w:rsidR="00486EC3" w:rsidRDefault="00486EC3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88" w:type="dxa"/>
          </w:tcPr>
          <w:p w:rsidR="00486EC3" w:rsidRDefault="00486EC3">
            <w:pPr>
              <w:pStyle w:val="ConsPlusNormal"/>
              <w:jc w:val="center"/>
            </w:pPr>
            <w:r>
              <w:t>E</w:t>
            </w:r>
          </w:p>
        </w:tc>
      </w:tr>
      <w:tr w:rsidR="00486EC3">
        <w:tc>
          <w:tcPr>
            <w:tcW w:w="2494" w:type="dxa"/>
          </w:tcPr>
          <w:p w:rsidR="00486EC3" w:rsidRDefault="00486EC3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288" w:type="dxa"/>
          </w:tcPr>
          <w:p w:rsidR="00486EC3" w:rsidRDefault="00486EC3">
            <w:pPr>
              <w:pStyle w:val="ConsPlusNormal"/>
              <w:jc w:val="center"/>
            </w:pPr>
            <w:r>
              <w:t>50°11'49,51" С</w:t>
            </w:r>
          </w:p>
        </w:tc>
        <w:tc>
          <w:tcPr>
            <w:tcW w:w="3288" w:type="dxa"/>
          </w:tcPr>
          <w:p w:rsidR="00486EC3" w:rsidRDefault="00486EC3">
            <w:pPr>
              <w:pStyle w:val="ConsPlusNormal"/>
              <w:jc w:val="center"/>
            </w:pPr>
            <w:r>
              <w:t>46°40'25,27" В</w:t>
            </w:r>
          </w:p>
        </w:tc>
      </w:tr>
      <w:tr w:rsidR="00486EC3">
        <w:tc>
          <w:tcPr>
            <w:tcW w:w="2494" w:type="dxa"/>
          </w:tcPr>
          <w:p w:rsidR="00486EC3" w:rsidRDefault="00486EC3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288" w:type="dxa"/>
          </w:tcPr>
          <w:p w:rsidR="00486EC3" w:rsidRDefault="00486EC3">
            <w:pPr>
              <w:pStyle w:val="ConsPlusNormal"/>
              <w:jc w:val="center"/>
            </w:pPr>
            <w:r>
              <w:t>50°11'49,57" С</w:t>
            </w:r>
          </w:p>
        </w:tc>
        <w:tc>
          <w:tcPr>
            <w:tcW w:w="3288" w:type="dxa"/>
          </w:tcPr>
          <w:p w:rsidR="00486EC3" w:rsidRDefault="00486EC3">
            <w:pPr>
              <w:pStyle w:val="ConsPlusNormal"/>
              <w:jc w:val="center"/>
            </w:pPr>
            <w:r>
              <w:t>46°40'25,76" В</w:t>
            </w:r>
          </w:p>
        </w:tc>
      </w:tr>
      <w:tr w:rsidR="00486EC3">
        <w:tc>
          <w:tcPr>
            <w:tcW w:w="2494" w:type="dxa"/>
          </w:tcPr>
          <w:p w:rsidR="00486EC3" w:rsidRDefault="00486EC3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288" w:type="dxa"/>
          </w:tcPr>
          <w:p w:rsidR="00486EC3" w:rsidRDefault="00486EC3">
            <w:pPr>
              <w:pStyle w:val="ConsPlusNormal"/>
              <w:jc w:val="center"/>
            </w:pPr>
            <w:r>
              <w:t>50°11'49,41" С</w:t>
            </w:r>
          </w:p>
        </w:tc>
        <w:tc>
          <w:tcPr>
            <w:tcW w:w="3288" w:type="dxa"/>
          </w:tcPr>
          <w:p w:rsidR="00486EC3" w:rsidRDefault="00486EC3">
            <w:pPr>
              <w:pStyle w:val="ConsPlusNormal"/>
              <w:jc w:val="center"/>
            </w:pPr>
            <w:r>
              <w:t>46°40'25,81" В</w:t>
            </w:r>
          </w:p>
        </w:tc>
      </w:tr>
      <w:tr w:rsidR="00486EC3">
        <w:tc>
          <w:tcPr>
            <w:tcW w:w="2494" w:type="dxa"/>
          </w:tcPr>
          <w:p w:rsidR="00486EC3" w:rsidRDefault="00486EC3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288" w:type="dxa"/>
          </w:tcPr>
          <w:p w:rsidR="00486EC3" w:rsidRDefault="00486EC3">
            <w:pPr>
              <w:pStyle w:val="ConsPlusNormal"/>
              <w:jc w:val="center"/>
            </w:pPr>
            <w:r>
              <w:t>50°11'49,35" С</w:t>
            </w:r>
          </w:p>
        </w:tc>
        <w:tc>
          <w:tcPr>
            <w:tcW w:w="3288" w:type="dxa"/>
          </w:tcPr>
          <w:p w:rsidR="00486EC3" w:rsidRDefault="00486EC3">
            <w:pPr>
              <w:pStyle w:val="ConsPlusNormal"/>
              <w:jc w:val="center"/>
            </w:pPr>
            <w:r>
              <w:t>46°40'25,32" В</w:t>
            </w:r>
          </w:p>
        </w:tc>
      </w:tr>
    </w:tbl>
    <w:p w:rsidR="00486EC3" w:rsidRDefault="00486EC3">
      <w:pPr>
        <w:pStyle w:val="ConsPlusNormal"/>
        <w:jc w:val="both"/>
      </w:pPr>
    </w:p>
    <w:p w:rsidR="00486EC3" w:rsidRDefault="00486EC3">
      <w:pPr>
        <w:pStyle w:val="ConsPlusTitle"/>
        <w:jc w:val="center"/>
        <w:outlineLvl w:val="1"/>
      </w:pPr>
      <w:r>
        <w:t>Ситуационный план</w:t>
      </w:r>
    </w:p>
    <w:p w:rsidR="00486EC3" w:rsidRDefault="00486EC3">
      <w:pPr>
        <w:pStyle w:val="ConsPlusTitle"/>
        <w:jc w:val="center"/>
      </w:pPr>
      <w:r>
        <w:t>границ территории объекта</w:t>
      </w:r>
    </w:p>
    <w:p w:rsidR="00486EC3" w:rsidRDefault="00486EC3">
      <w:pPr>
        <w:pStyle w:val="ConsPlusTitle"/>
        <w:jc w:val="center"/>
      </w:pPr>
      <w:r>
        <w:t>культурного наследия регионального значения "Братская могила</w:t>
      </w:r>
    </w:p>
    <w:p w:rsidR="00486EC3" w:rsidRDefault="00486EC3">
      <w:pPr>
        <w:pStyle w:val="ConsPlusTitle"/>
        <w:jc w:val="center"/>
      </w:pPr>
      <w:r>
        <w:t>участников Гражданской войны Д.Г. Репп и Е.Е. Графф",</w:t>
      </w:r>
    </w:p>
    <w:p w:rsidR="00486EC3" w:rsidRDefault="00486EC3">
      <w:pPr>
        <w:pStyle w:val="ConsPlusTitle"/>
        <w:jc w:val="center"/>
      </w:pPr>
      <w:r>
        <w:t>расположенного по адресу: Волгоградская область,</w:t>
      </w:r>
    </w:p>
    <w:p w:rsidR="00486EC3" w:rsidRDefault="00486EC3">
      <w:pPr>
        <w:pStyle w:val="ConsPlusTitle"/>
        <w:jc w:val="center"/>
      </w:pPr>
      <w:r>
        <w:t>Палласовский район, с. Ромашки</w:t>
      </w:r>
    </w:p>
    <w:p w:rsidR="00486EC3" w:rsidRDefault="00486EC3">
      <w:pPr>
        <w:pStyle w:val="ConsPlusNormal"/>
        <w:jc w:val="both"/>
      </w:pPr>
    </w:p>
    <w:p w:rsidR="00486EC3" w:rsidRDefault="00486EC3">
      <w:pPr>
        <w:pStyle w:val="ConsPlusNormal"/>
        <w:jc w:val="center"/>
      </w:pPr>
      <w:r>
        <w:rPr>
          <w:noProof/>
          <w:position w:val="-413"/>
        </w:rPr>
        <w:lastRenderedPageBreak/>
        <w:drawing>
          <wp:inline distT="0" distB="0" distL="0" distR="0">
            <wp:extent cx="5541645" cy="539686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1645" cy="5396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EC3" w:rsidRDefault="00486EC3">
      <w:pPr>
        <w:pStyle w:val="ConsPlusNormal"/>
        <w:jc w:val="both"/>
      </w:pPr>
    </w:p>
    <w:p w:rsidR="00486EC3" w:rsidRDefault="00486EC3">
      <w:pPr>
        <w:pStyle w:val="ConsPlusNormal"/>
        <w:jc w:val="both"/>
      </w:pPr>
    </w:p>
    <w:p w:rsidR="00486EC3" w:rsidRDefault="00486EC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F2807" w:rsidRDefault="009F2807"/>
    <w:sectPr w:rsidR="009F2807" w:rsidSect="00486E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EC3"/>
    <w:rsid w:val="0038186B"/>
    <w:rsid w:val="00486EC3"/>
    <w:rsid w:val="006813C0"/>
    <w:rsid w:val="009F2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F92E6B-4AB6-4061-B2C4-A97DA8A09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86EC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486EC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486EC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58BE24C562CA58465C3A9C300D9E624B61079CEC49BCB994665671A37A1B2236F40FCCE80634D0382D092C271DAF68B00A97CF673FB9A81C67844B6ZAJBR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58BE24C562CA58465C3B7CE16B5B921B71322C2C595C8CE1E34614D68F1B4762F00FA9BC327400186DBC6923584AFDA43E271FE6AE79A8BZDJCR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58BE24C562CA58465C3B7CE16B5B921B51C20C4C193C8CE1E34614D68F1B4762F00FA9FC4274B56D394C7CE71D6BCDA4CE273F676ZEJ1R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D58BE24C562CA58465C3B7CE16B5B921B51C20C4C193C8CE1E34614D68F1B4762F00FA98C4244B56D394C7CE71D6BCDA4CE273F676ZEJ1R" TargetMode="External"/><Relationship Id="rId10" Type="http://schemas.openxmlformats.org/officeDocument/2006/relationships/hyperlink" Target="consultantplus://offline/ref=D58BE24C562CA58465C3A9C300D9E624B61079CECC97C49B406B3A103FF8BE21684FA3D9872A410282D093C37A85F39E11F171F16AE59297DA7A46ZBJ0R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D58BE24C562CA58465C3A9C300D9E624B61079CECC97C49B406B3A103FF8BE21684FA3CB87724D0285CE92CB6FD3A2D8Z4J0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668</Words>
  <Characters>3808</Characters>
  <Application>Microsoft Office Word</Application>
  <DocSecurity>0</DocSecurity>
  <Lines>31</Lines>
  <Paragraphs>8</Paragraphs>
  <ScaleCrop>false</ScaleCrop>
  <Company/>
  <LinksUpToDate>false</LinksUpToDate>
  <CharactersWithSpaces>4468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999</dc:creator>
  <cp:keywords/>
  <dc:description/>
  <cp:lastModifiedBy>999</cp:lastModifiedBy>
  <cp:revision>1</cp:revision>
  <dcterms:created xsi:type="dcterms:W3CDTF">2024-08-07T17:09:00Z</dcterms:created>
  <dcterms:modified xsi:type="dcterms:W3CDTF">2024-08-07T17:09:00Z</dcterms:modified>
</cp:coreProperties>
</file>