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6B53" w:rsidRDefault="00D36B53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D36B53" w:rsidRDefault="00D36B53">
      <w:pPr>
        <w:pStyle w:val="ConsPlusNormal"/>
        <w:jc w:val="both"/>
        <w:outlineLvl w:val="0"/>
      </w:pPr>
    </w:p>
    <w:p w:rsidR="00D36B53" w:rsidRDefault="00D36B53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D36B53" w:rsidRDefault="00D36B53">
      <w:pPr>
        <w:pStyle w:val="ConsPlusTitle"/>
        <w:jc w:val="center"/>
      </w:pPr>
      <w:r>
        <w:t>КУЛЬТУРНОГО НАСЛЕДИЯ ВОЛГОГРАДСКОЙ ОБЛАСТИ</w:t>
      </w:r>
    </w:p>
    <w:p w:rsidR="00D36B53" w:rsidRDefault="00D36B53">
      <w:pPr>
        <w:pStyle w:val="ConsPlusTitle"/>
        <w:jc w:val="both"/>
      </w:pPr>
    </w:p>
    <w:p w:rsidR="00D36B53" w:rsidRDefault="00D36B53">
      <w:pPr>
        <w:pStyle w:val="ConsPlusTitle"/>
        <w:jc w:val="center"/>
      </w:pPr>
      <w:r>
        <w:t>ПРИКАЗ</w:t>
      </w:r>
    </w:p>
    <w:p w:rsidR="00D36B53" w:rsidRDefault="00D36B53">
      <w:pPr>
        <w:pStyle w:val="ConsPlusTitle"/>
        <w:jc w:val="center"/>
      </w:pPr>
      <w:r>
        <w:t>от 25 марта 2021 г. N 243</w:t>
      </w:r>
    </w:p>
    <w:p w:rsidR="00D36B53" w:rsidRDefault="00D36B53">
      <w:pPr>
        <w:pStyle w:val="ConsPlusTitle"/>
        <w:jc w:val="both"/>
      </w:pPr>
    </w:p>
    <w:p w:rsidR="00D36B53" w:rsidRDefault="00D36B53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D36B53" w:rsidRDefault="00D36B53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D36B53" w:rsidRDefault="00D36B53">
      <w:pPr>
        <w:pStyle w:val="ConsPlusTitle"/>
        <w:jc w:val="center"/>
      </w:pPr>
      <w:r>
        <w:t>ЗНАЧЕНИЯ "КИНОТЕАТР "УДАРНИК", РАСПОЛОЖЕННОГО ПО АДРЕСУ:</w:t>
      </w:r>
    </w:p>
    <w:p w:rsidR="00D36B53" w:rsidRDefault="00D36B53">
      <w:pPr>
        <w:pStyle w:val="ConsPlusTitle"/>
        <w:jc w:val="center"/>
      </w:pPr>
      <w:r>
        <w:t>ВОЛГОГРАДСКАЯ ОБЛАСТЬ, Г. ВОЛГОГРАД, ТРАКТОРОЗАВОДСКИЙ</w:t>
      </w:r>
    </w:p>
    <w:p w:rsidR="00D36B53" w:rsidRDefault="00D36B53">
      <w:pPr>
        <w:pStyle w:val="ConsPlusTitle"/>
        <w:jc w:val="center"/>
      </w:pPr>
      <w:r>
        <w:t>РАЙОН, УЛ. ИМ. ДЗЕРЖИНСКОГО, 12</w:t>
      </w:r>
    </w:p>
    <w:p w:rsidR="00D36B53" w:rsidRDefault="00D36B53">
      <w:pPr>
        <w:pStyle w:val="ConsPlusNormal"/>
        <w:jc w:val="both"/>
      </w:pPr>
    </w:p>
    <w:p w:rsidR="00D36B53" w:rsidRDefault="00D36B53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D36B53" w:rsidRDefault="00D36B53">
      <w:pPr>
        <w:pStyle w:val="ConsPlusNormal"/>
        <w:spacing w:before="220"/>
        <w:ind w:firstLine="540"/>
        <w:jc w:val="both"/>
      </w:pPr>
      <w:r>
        <w:t xml:space="preserve">1. Утвердить перечень координат характерных точек границ территории объекта культурного наследия регионального значения "Кинотеатр "Ударник", расположенного по адресу: Волгоградская область, г. Волгоград, Тракторозаводский район, ул. им. Дзержинского, 12, утвержденных </w:t>
      </w:r>
      <w:hyperlink r:id="rId9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23 декабря 2013 г. N 01-20/451 "Об установлении границ территории объекта культурного наследия регионального значения "Кинотеатр "Ударник", расположенного по адресу: Волгоград, Тракторозаводский район, ул. Дзержинского, 12, и правовых режимов использования территории", согласно </w:t>
      </w:r>
      <w:hyperlink w:anchor="P25" w:history="1">
        <w:r>
          <w:rPr>
            <w:color w:val="0000FF"/>
          </w:rPr>
          <w:t>приложению</w:t>
        </w:r>
      </w:hyperlink>
      <w:r>
        <w:t xml:space="preserve"> к настоящему приказу.</w:t>
      </w:r>
    </w:p>
    <w:p w:rsidR="00D36B53" w:rsidRDefault="00D36B53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0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23 декабря 2013 г. N 01-20/451 "Об установлении границ территории объекта культурного наследия регионального значения "Кинотеатр "Ударник", расположенного по адресу: Волгоград, Тракторозаводский район, ул. Дзержинского, 12, и правовых режимов использования территории" утратившим силу.</w:t>
      </w:r>
    </w:p>
    <w:p w:rsidR="00D36B53" w:rsidRDefault="00D36B53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D36B53" w:rsidRDefault="00D36B53">
      <w:pPr>
        <w:pStyle w:val="ConsPlusNormal"/>
        <w:jc w:val="both"/>
      </w:pPr>
    </w:p>
    <w:p w:rsidR="00D36B53" w:rsidRDefault="00D36B53">
      <w:pPr>
        <w:pStyle w:val="ConsPlusNormal"/>
        <w:jc w:val="right"/>
      </w:pPr>
      <w:r>
        <w:t>Председатель комитета</w:t>
      </w:r>
    </w:p>
    <w:p w:rsidR="00D36B53" w:rsidRDefault="00D36B53">
      <w:pPr>
        <w:pStyle w:val="ConsPlusNormal"/>
        <w:jc w:val="right"/>
      </w:pPr>
      <w:r>
        <w:t>А.Ю.БАЖЕНОВ</w:t>
      </w:r>
    </w:p>
    <w:p w:rsidR="00D36B53" w:rsidRDefault="00D36B53">
      <w:pPr>
        <w:pStyle w:val="ConsPlusNormal"/>
        <w:jc w:val="both"/>
      </w:pPr>
    </w:p>
    <w:p w:rsidR="00D36B53" w:rsidRDefault="00D36B53">
      <w:pPr>
        <w:pStyle w:val="ConsPlusNormal"/>
        <w:jc w:val="both"/>
      </w:pPr>
    </w:p>
    <w:p w:rsidR="00D36B53" w:rsidRDefault="00D36B53">
      <w:pPr>
        <w:pStyle w:val="ConsPlusNormal"/>
        <w:jc w:val="both"/>
      </w:pPr>
    </w:p>
    <w:p w:rsidR="00D36B53" w:rsidRDefault="00D36B53">
      <w:pPr>
        <w:pStyle w:val="ConsPlusNormal"/>
        <w:jc w:val="both"/>
      </w:pPr>
    </w:p>
    <w:p w:rsidR="00D36B53" w:rsidRDefault="00D36B53">
      <w:pPr>
        <w:pStyle w:val="ConsPlusNormal"/>
        <w:jc w:val="both"/>
      </w:pPr>
    </w:p>
    <w:p w:rsidR="00D36B53" w:rsidRDefault="00D36B53">
      <w:pPr>
        <w:pStyle w:val="ConsPlusNormal"/>
        <w:jc w:val="right"/>
        <w:outlineLvl w:val="0"/>
      </w:pPr>
      <w:bookmarkStart w:id="0" w:name="P25"/>
      <w:bookmarkEnd w:id="0"/>
      <w:r>
        <w:t>Приложение</w:t>
      </w:r>
    </w:p>
    <w:p w:rsidR="00D36B53" w:rsidRDefault="00D36B53">
      <w:pPr>
        <w:pStyle w:val="ConsPlusNormal"/>
        <w:jc w:val="right"/>
      </w:pPr>
      <w:r>
        <w:t>к приказу</w:t>
      </w:r>
    </w:p>
    <w:p w:rsidR="00D36B53" w:rsidRDefault="00D36B53">
      <w:pPr>
        <w:pStyle w:val="ConsPlusNormal"/>
        <w:jc w:val="right"/>
      </w:pPr>
      <w:r>
        <w:t>комитета</w:t>
      </w:r>
    </w:p>
    <w:p w:rsidR="00D36B53" w:rsidRDefault="00D36B53">
      <w:pPr>
        <w:pStyle w:val="ConsPlusNormal"/>
        <w:jc w:val="right"/>
      </w:pPr>
      <w:r>
        <w:t>государственной охраны</w:t>
      </w:r>
    </w:p>
    <w:p w:rsidR="00D36B53" w:rsidRDefault="00D36B53">
      <w:pPr>
        <w:pStyle w:val="ConsPlusNormal"/>
        <w:jc w:val="right"/>
      </w:pPr>
      <w:r>
        <w:t>объектов культурного наследия</w:t>
      </w:r>
    </w:p>
    <w:p w:rsidR="00D36B53" w:rsidRDefault="00D36B53">
      <w:pPr>
        <w:pStyle w:val="ConsPlusNormal"/>
        <w:jc w:val="right"/>
      </w:pPr>
      <w:r>
        <w:lastRenderedPageBreak/>
        <w:t>Волгоградской области</w:t>
      </w:r>
    </w:p>
    <w:p w:rsidR="00D36B53" w:rsidRDefault="00D36B53">
      <w:pPr>
        <w:pStyle w:val="ConsPlusNormal"/>
        <w:jc w:val="right"/>
      </w:pPr>
      <w:r>
        <w:t>от 25.03.2021 N 243</w:t>
      </w:r>
    </w:p>
    <w:p w:rsidR="00D36B53" w:rsidRDefault="00D36B53">
      <w:pPr>
        <w:pStyle w:val="ConsPlusNormal"/>
        <w:jc w:val="both"/>
      </w:pPr>
    </w:p>
    <w:p w:rsidR="00D36B53" w:rsidRDefault="00D36B53">
      <w:pPr>
        <w:pStyle w:val="ConsPlusTitle"/>
        <w:jc w:val="center"/>
        <w:outlineLvl w:val="1"/>
      </w:pPr>
      <w:r>
        <w:t>Перечень</w:t>
      </w:r>
    </w:p>
    <w:p w:rsidR="00D36B53" w:rsidRDefault="00D36B53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D36B53" w:rsidRDefault="00D36B53">
      <w:pPr>
        <w:pStyle w:val="ConsPlusTitle"/>
        <w:jc w:val="center"/>
      </w:pPr>
      <w:r>
        <w:t>культурного наследия регионального значения "Кинотеатр</w:t>
      </w:r>
    </w:p>
    <w:p w:rsidR="00D36B53" w:rsidRDefault="00D36B53">
      <w:pPr>
        <w:pStyle w:val="ConsPlusTitle"/>
        <w:jc w:val="center"/>
      </w:pPr>
      <w:r>
        <w:t>"Ударник", расположенного по адресу: Волгоградская область,</w:t>
      </w:r>
    </w:p>
    <w:p w:rsidR="00D36B53" w:rsidRDefault="00D36B53">
      <w:pPr>
        <w:pStyle w:val="ConsPlusTitle"/>
        <w:jc w:val="center"/>
      </w:pPr>
      <w:r>
        <w:t>г. Волгоград, Тракторозаводский район,</w:t>
      </w:r>
    </w:p>
    <w:p w:rsidR="00D36B53" w:rsidRDefault="00D36B53">
      <w:pPr>
        <w:pStyle w:val="ConsPlusTitle"/>
        <w:jc w:val="center"/>
      </w:pPr>
      <w:r>
        <w:t>ул. им. Дзержинского, 12</w:t>
      </w:r>
    </w:p>
    <w:p w:rsidR="00D36B53" w:rsidRDefault="00D36B53">
      <w:pPr>
        <w:pStyle w:val="ConsPlusNormal"/>
        <w:jc w:val="both"/>
      </w:pPr>
    </w:p>
    <w:p w:rsidR="00D36B53" w:rsidRDefault="00D36B53">
      <w:pPr>
        <w:pStyle w:val="ConsPlusTitle"/>
        <w:jc w:val="center"/>
        <w:outlineLvl w:val="2"/>
      </w:pPr>
      <w:r>
        <w:t>Система координат: местная, городская</w:t>
      </w:r>
    </w:p>
    <w:p w:rsidR="00D36B53" w:rsidRDefault="00D36B53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65"/>
        <w:gridCol w:w="1757"/>
        <w:gridCol w:w="2324"/>
        <w:gridCol w:w="2324"/>
      </w:tblGrid>
      <w:tr w:rsidR="00D36B53">
        <w:tc>
          <w:tcPr>
            <w:tcW w:w="2665" w:type="dxa"/>
          </w:tcPr>
          <w:p w:rsidR="00D36B53" w:rsidRDefault="00D36B53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57" w:type="dxa"/>
          </w:tcPr>
          <w:p w:rsidR="00D36B53" w:rsidRDefault="00D36B53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324" w:type="dxa"/>
          </w:tcPr>
          <w:p w:rsidR="00D36B53" w:rsidRDefault="00D36B53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324" w:type="dxa"/>
          </w:tcPr>
          <w:p w:rsidR="00D36B53" w:rsidRDefault="00D36B53">
            <w:pPr>
              <w:pStyle w:val="ConsPlusNormal"/>
              <w:jc w:val="center"/>
            </w:pPr>
            <w:r>
              <w:t>У</w:t>
            </w:r>
          </w:p>
        </w:tc>
      </w:tr>
      <w:tr w:rsidR="00D36B53">
        <w:tc>
          <w:tcPr>
            <w:tcW w:w="2665" w:type="dxa"/>
          </w:tcPr>
          <w:p w:rsidR="00D36B53" w:rsidRDefault="00D36B53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57" w:type="dxa"/>
          </w:tcPr>
          <w:p w:rsidR="00D36B53" w:rsidRDefault="00D36B53">
            <w:pPr>
              <w:pStyle w:val="ConsPlusNormal"/>
            </w:pPr>
          </w:p>
        </w:tc>
        <w:tc>
          <w:tcPr>
            <w:tcW w:w="2324" w:type="dxa"/>
          </w:tcPr>
          <w:p w:rsidR="00D36B53" w:rsidRDefault="00D36B53">
            <w:pPr>
              <w:pStyle w:val="ConsPlusNormal"/>
              <w:jc w:val="center"/>
            </w:pPr>
            <w:r>
              <w:t>10445,82</w:t>
            </w:r>
          </w:p>
        </w:tc>
        <w:tc>
          <w:tcPr>
            <w:tcW w:w="2324" w:type="dxa"/>
          </w:tcPr>
          <w:p w:rsidR="00D36B53" w:rsidRDefault="00D36B53">
            <w:pPr>
              <w:pStyle w:val="ConsPlusNormal"/>
              <w:jc w:val="center"/>
            </w:pPr>
            <w:r>
              <w:t>6655,77</w:t>
            </w:r>
          </w:p>
        </w:tc>
      </w:tr>
      <w:tr w:rsidR="00D36B53">
        <w:tc>
          <w:tcPr>
            <w:tcW w:w="2665" w:type="dxa"/>
          </w:tcPr>
          <w:p w:rsidR="00D36B53" w:rsidRDefault="00D36B53">
            <w:pPr>
              <w:pStyle w:val="ConsPlusNormal"/>
            </w:pPr>
          </w:p>
        </w:tc>
        <w:tc>
          <w:tcPr>
            <w:tcW w:w="1757" w:type="dxa"/>
          </w:tcPr>
          <w:p w:rsidR="00D36B53" w:rsidRDefault="00D36B53">
            <w:pPr>
              <w:pStyle w:val="ConsPlusNormal"/>
              <w:jc w:val="center"/>
            </w:pPr>
            <w:r>
              <w:t>86</w:t>
            </w:r>
          </w:p>
        </w:tc>
        <w:tc>
          <w:tcPr>
            <w:tcW w:w="2324" w:type="dxa"/>
          </w:tcPr>
          <w:p w:rsidR="00D36B53" w:rsidRDefault="00D36B53">
            <w:pPr>
              <w:pStyle w:val="ConsPlusNormal"/>
            </w:pPr>
          </w:p>
        </w:tc>
        <w:tc>
          <w:tcPr>
            <w:tcW w:w="2324" w:type="dxa"/>
          </w:tcPr>
          <w:p w:rsidR="00D36B53" w:rsidRDefault="00D36B53">
            <w:pPr>
              <w:pStyle w:val="ConsPlusNormal"/>
            </w:pPr>
          </w:p>
        </w:tc>
      </w:tr>
      <w:tr w:rsidR="00D36B53">
        <w:tc>
          <w:tcPr>
            <w:tcW w:w="2665" w:type="dxa"/>
          </w:tcPr>
          <w:p w:rsidR="00D36B53" w:rsidRDefault="00D36B53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757" w:type="dxa"/>
          </w:tcPr>
          <w:p w:rsidR="00D36B53" w:rsidRDefault="00D36B53">
            <w:pPr>
              <w:pStyle w:val="ConsPlusNormal"/>
            </w:pPr>
          </w:p>
        </w:tc>
        <w:tc>
          <w:tcPr>
            <w:tcW w:w="2324" w:type="dxa"/>
          </w:tcPr>
          <w:p w:rsidR="00D36B53" w:rsidRDefault="00D36B53">
            <w:pPr>
              <w:pStyle w:val="ConsPlusNormal"/>
              <w:jc w:val="center"/>
            </w:pPr>
            <w:r>
              <w:t>10526,4</w:t>
            </w:r>
          </w:p>
        </w:tc>
        <w:tc>
          <w:tcPr>
            <w:tcW w:w="2324" w:type="dxa"/>
          </w:tcPr>
          <w:p w:rsidR="00D36B53" w:rsidRDefault="00D36B53">
            <w:pPr>
              <w:pStyle w:val="ConsPlusNormal"/>
              <w:jc w:val="center"/>
            </w:pPr>
            <w:r>
              <w:t>6685,8</w:t>
            </w:r>
          </w:p>
        </w:tc>
      </w:tr>
      <w:tr w:rsidR="00D36B53">
        <w:tc>
          <w:tcPr>
            <w:tcW w:w="2665" w:type="dxa"/>
          </w:tcPr>
          <w:p w:rsidR="00D36B53" w:rsidRDefault="00D36B53">
            <w:pPr>
              <w:pStyle w:val="ConsPlusNormal"/>
            </w:pPr>
          </w:p>
        </w:tc>
        <w:tc>
          <w:tcPr>
            <w:tcW w:w="1757" w:type="dxa"/>
          </w:tcPr>
          <w:p w:rsidR="00D36B53" w:rsidRDefault="00D36B53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2324" w:type="dxa"/>
          </w:tcPr>
          <w:p w:rsidR="00D36B53" w:rsidRDefault="00D36B53">
            <w:pPr>
              <w:pStyle w:val="ConsPlusNormal"/>
            </w:pPr>
          </w:p>
        </w:tc>
        <w:tc>
          <w:tcPr>
            <w:tcW w:w="2324" w:type="dxa"/>
          </w:tcPr>
          <w:p w:rsidR="00D36B53" w:rsidRDefault="00D36B53">
            <w:pPr>
              <w:pStyle w:val="ConsPlusNormal"/>
            </w:pPr>
          </w:p>
        </w:tc>
      </w:tr>
      <w:tr w:rsidR="00D36B53">
        <w:tc>
          <w:tcPr>
            <w:tcW w:w="2665" w:type="dxa"/>
          </w:tcPr>
          <w:p w:rsidR="00D36B53" w:rsidRDefault="00D36B53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757" w:type="dxa"/>
          </w:tcPr>
          <w:p w:rsidR="00D36B53" w:rsidRDefault="00D36B53">
            <w:pPr>
              <w:pStyle w:val="ConsPlusNormal"/>
            </w:pPr>
          </w:p>
        </w:tc>
        <w:tc>
          <w:tcPr>
            <w:tcW w:w="2324" w:type="dxa"/>
          </w:tcPr>
          <w:p w:rsidR="00D36B53" w:rsidRDefault="00D36B53">
            <w:pPr>
              <w:pStyle w:val="ConsPlusNormal"/>
              <w:jc w:val="center"/>
            </w:pPr>
            <w:r>
              <w:t>10507,55</w:t>
            </w:r>
          </w:p>
        </w:tc>
        <w:tc>
          <w:tcPr>
            <w:tcW w:w="2324" w:type="dxa"/>
          </w:tcPr>
          <w:p w:rsidR="00D36B53" w:rsidRDefault="00D36B53">
            <w:pPr>
              <w:pStyle w:val="ConsPlusNormal"/>
              <w:jc w:val="center"/>
            </w:pPr>
            <w:r>
              <w:t>6736,4</w:t>
            </w:r>
          </w:p>
        </w:tc>
      </w:tr>
      <w:tr w:rsidR="00D36B53">
        <w:tc>
          <w:tcPr>
            <w:tcW w:w="2665" w:type="dxa"/>
          </w:tcPr>
          <w:p w:rsidR="00D36B53" w:rsidRDefault="00D36B53">
            <w:pPr>
              <w:pStyle w:val="ConsPlusNormal"/>
            </w:pPr>
          </w:p>
        </w:tc>
        <w:tc>
          <w:tcPr>
            <w:tcW w:w="1757" w:type="dxa"/>
          </w:tcPr>
          <w:p w:rsidR="00D36B53" w:rsidRDefault="00D36B53">
            <w:pPr>
              <w:pStyle w:val="ConsPlusNormal"/>
              <w:jc w:val="center"/>
            </w:pPr>
            <w:r>
              <w:t>86</w:t>
            </w:r>
          </w:p>
        </w:tc>
        <w:tc>
          <w:tcPr>
            <w:tcW w:w="2324" w:type="dxa"/>
          </w:tcPr>
          <w:p w:rsidR="00D36B53" w:rsidRDefault="00D36B53">
            <w:pPr>
              <w:pStyle w:val="ConsPlusNormal"/>
            </w:pPr>
          </w:p>
        </w:tc>
        <w:tc>
          <w:tcPr>
            <w:tcW w:w="2324" w:type="dxa"/>
          </w:tcPr>
          <w:p w:rsidR="00D36B53" w:rsidRDefault="00D36B53">
            <w:pPr>
              <w:pStyle w:val="ConsPlusNormal"/>
            </w:pPr>
          </w:p>
        </w:tc>
      </w:tr>
      <w:tr w:rsidR="00D36B53">
        <w:tc>
          <w:tcPr>
            <w:tcW w:w="2665" w:type="dxa"/>
          </w:tcPr>
          <w:p w:rsidR="00D36B53" w:rsidRDefault="00D36B53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757" w:type="dxa"/>
          </w:tcPr>
          <w:p w:rsidR="00D36B53" w:rsidRDefault="00D36B53">
            <w:pPr>
              <w:pStyle w:val="ConsPlusNormal"/>
            </w:pPr>
          </w:p>
        </w:tc>
        <w:tc>
          <w:tcPr>
            <w:tcW w:w="2324" w:type="dxa"/>
          </w:tcPr>
          <w:p w:rsidR="00D36B53" w:rsidRDefault="00D36B53">
            <w:pPr>
              <w:pStyle w:val="ConsPlusNormal"/>
              <w:jc w:val="center"/>
            </w:pPr>
            <w:r>
              <w:t>10426,96</w:t>
            </w:r>
          </w:p>
        </w:tc>
        <w:tc>
          <w:tcPr>
            <w:tcW w:w="2324" w:type="dxa"/>
          </w:tcPr>
          <w:p w:rsidR="00D36B53" w:rsidRDefault="00D36B53">
            <w:pPr>
              <w:pStyle w:val="ConsPlusNormal"/>
              <w:jc w:val="center"/>
            </w:pPr>
            <w:r>
              <w:t>6706,37</w:t>
            </w:r>
          </w:p>
        </w:tc>
      </w:tr>
      <w:tr w:rsidR="00D36B53">
        <w:tc>
          <w:tcPr>
            <w:tcW w:w="2665" w:type="dxa"/>
          </w:tcPr>
          <w:p w:rsidR="00D36B53" w:rsidRDefault="00D36B53">
            <w:pPr>
              <w:pStyle w:val="ConsPlusNormal"/>
            </w:pPr>
          </w:p>
        </w:tc>
        <w:tc>
          <w:tcPr>
            <w:tcW w:w="1757" w:type="dxa"/>
          </w:tcPr>
          <w:p w:rsidR="00D36B53" w:rsidRDefault="00D36B53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2324" w:type="dxa"/>
          </w:tcPr>
          <w:p w:rsidR="00D36B53" w:rsidRDefault="00D36B53">
            <w:pPr>
              <w:pStyle w:val="ConsPlusNormal"/>
            </w:pPr>
          </w:p>
        </w:tc>
        <w:tc>
          <w:tcPr>
            <w:tcW w:w="2324" w:type="dxa"/>
          </w:tcPr>
          <w:p w:rsidR="00D36B53" w:rsidRDefault="00D36B53">
            <w:pPr>
              <w:pStyle w:val="ConsPlusNormal"/>
            </w:pPr>
          </w:p>
        </w:tc>
      </w:tr>
      <w:tr w:rsidR="00D36B53">
        <w:tc>
          <w:tcPr>
            <w:tcW w:w="2665" w:type="dxa"/>
          </w:tcPr>
          <w:p w:rsidR="00D36B53" w:rsidRDefault="00D36B53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57" w:type="dxa"/>
          </w:tcPr>
          <w:p w:rsidR="00D36B53" w:rsidRDefault="00D36B53">
            <w:pPr>
              <w:pStyle w:val="ConsPlusNormal"/>
            </w:pPr>
          </w:p>
        </w:tc>
        <w:tc>
          <w:tcPr>
            <w:tcW w:w="2324" w:type="dxa"/>
          </w:tcPr>
          <w:p w:rsidR="00D36B53" w:rsidRDefault="00D36B53">
            <w:pPr>
              <w:pStyle w:val="ConsPlusNormal"/>
              <w:jc w:val="center"/>
            </w:pPr>
            <w:r>
              <w:t>10445,82</w:t>
            </w:r>
          </w:p>
        </w:tc>
        <w:tc>
          <w:tcPr>
            <w:tcW w:w="2324" w:type="dxa"/>
          </w:tcPr>
          <w:p w:rsidR="00D36B53" w:rsidRDefault="00D36B53">
            <w:pPr>
              <w:pStyle w:val="ConsPlusNormal"/>
              <w:jc w:val="center"/>
            </w:pPr>
            <w:r>
              <w:t>6655,77</w:t>
            </w:r>
          </w:p>
        </w:tc>
      </w:tr>
    </w:tbl>
    <w:p w:rsidR="00D36B53" w:rsidRDefault="00D36B53">
      <w:pPr>
        <w:pStyle w:val="ConsPlusNormal"/>
        <w:jc w:val="both"/>
      </w:pPr>
    </w:p>
    <w:p w:rsidR="00D36B53" w:rsidRDefault="00D36B53">
      <w:pPr>
        <w:pStyle w:val="ConsPlusTitle"/>
        <w:jc w:val="center"/>
        <w:outlineLvl w:val="2"/>
      </w:pPr>
      <w:r>
        <w:t>Система координат: WGS 84</w:t>
      </w:r>
    </w:p>
    <w:p w:rsidR="00D36B53" w:rsidRDefault="00D36B53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08"/>
        <w:gridCol w:w="3231"/>
        <w:gridCol w:w="3231"/>
      </w:tblGrid>
      <w:tr w:rsidR="00D36B53">
        <w:tc>
          <w:tcPr>
            <w:tcW w:w="2608" w:type="dxa"/>
          </w:tcPr>
          <w:p w:rsidR="00D36B53" w:rsidRDefault="00D36B53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231" w:type="dxa"/>
          </w:tcPr>
          <w:p w:rsidR="00D36B53" w:rsidRDefault="00D36B53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231" w:type="dxa"/>
          </w:tcPr>
          <w:p w:rsidR="00D36B53" w:rsidRDefault="00D36B53">
            <w:pPr>
              <w:pStyle w:val="ConsPlusNormal"/>
              <w:jc w:val="center"/>
            </w:pPr>
            <w:r>
              <w:t>E</w:t>
            </w:r>
          </w:p>
        </w:tc>
      </w:tr>
      <w:tr w:rsidR="00D36B53">
        <w:tc>
          <w:tcPr>
            <w:tcW w:w="2608" w:type="dxa"/>
          </w:tcPr>
          <w:p w:rsidR="00D36B53" w:rsidRDefault="00D36B53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231" w:type="dxa"/>
          </w:tcPr>
          <w:p w:rsidR="00D36B53" w:rsidRDefault="00D36B53">
            <w:pPr>
              <w:pStyle w:val="ConsPlusNormal"/>
              <w:jc w:val="center"/>
            </w:pPr>
            <w:r>
              <w:t>48°48'13,38" С</w:t>
            </w:r>
          </w:p>
        </w:tc>
        <w:tc>
          <w:tcPr>
            <w:tcW w:w="3231" w:type="dxa"/>
          </w:tcPr>
          <w:p w:rsidR="00D36B53" w:rsidRDefault="00D36B53">
            <w:pPr>
              <w:pStyle w:val="ConsPlusNormal"/>
              <w:jc w:val="center"/>
            </w:pPr>
            <w:r>
              <w:t>44°36'3,63" В</w:t>
            </w:r>
          </w:p>
        </w:tc>
      </w:tr>
      <w:tr w:rsidR="00D36B53">
        <w:tc>
          <w:tcPr>
            <w:tcW w:w="2608" w:type="dxa"/>
          </w:tcPr>
          <w:p w:rsidR="00D36B53" w:rsidRDefault="00D36B53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231" w:type="dxa"/>
          </w:tcPr>
          <w:p w:rsidR="00D36B53" w:rsidRDefault="00D36B53">
            <w:pPr>
              <w:pStyle w:val="ConsPlusNormal"/>
              <w:jc w:val="center"/>
            </w:pPr>
            <w:r>
              <w:t>48°48'15,99" С</w:t>
            </w:r>
          </w:p>
        </w:tc>
        <w:tc>
          <w:tcPr>
            <w:tcW w:w="3231" w:type="dxa"/>
          </w:tcPr>
          <w:p w:rsidR="00D36B53" w:rsidRDefault="00D36B53">
            <w:pPr>
              <w:pStyle w:val="ConsPlusNormal"/>
              <w:jc w:val="center"/>
            </w:pPr>
            <w:r>
              <w:t>44°36'5,10" В</w:t>
            </w:r>
          </w:p>
        </w:tc>
      </w:tr>
      <w:tr w:rsidR="00D36B53">
        <w:tc>
          <w:tcPr>
            <w:tcW w:w="2608" w:type="dxa"/>
          </w:tcPr>
          <w:p w:rsidR="00D36B53" w:rsidRDefault="00D36B53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231" w:type="dxa"/>
          </w:tcPr>
          <w:p w:rsidR="00D36B53" w:rsidRDefault="00D36B53">
            <w:pPr>
              <w:pStyle w:val="ConsPlusNormal"/>
              <w:jc w:val="center"/>
            </w:pPr>
            <w:r>
              <w:t>48°48'15,38" С</w:t>
            </w:r>
          </w:p>
        </w:tc>
        <w:tc>
          <w:tcPr>
            <w:tcW w:w="3231" w:type="dxa"/>
          </w:tcPr>
          <w:p w:rsidR="00D36B53" w:rsidRDefault="00D36B53">
            <w:pPr>
              <w:pStyle w:val="ConsPlusNormal"/>
              <w:jc w:val="center"/>
            </w:pPr>
            <w:r>
              <w:t>44°36'7,58" В</w:t>
            </w:r>
          </w:p>
        </w:tc>
      </w:tr>
      <w:tr w:rsidR="00D36B53">
        <w:tc>
          <w:tcPr>
            <w:tcW w:w="2608" w:type="dxa"/>
          </w:tcPr>
          <w:p w:rsidR="00D36B53" w:rsidRDefault="00D36B53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231" w:type="dxa"/>
          </w:tcPr>
          <w:p w:rsidR="00D36B53" w:rsidRDefault="00D36B53">
            <w:pPr>
              <w:pStyle w:val="ConsPlusNormal"/>
              <w:jc w:val="center"/>
            </w:pPr>
            <w:r>
              <w:t>48°48'12,77" С</w:t>
            </w:r>
          </w:p>
        </w:tc>
        <w:tc>
          <w:tcPr>
            <w:tcW w:w="3231" w:type="dxa"/>
          </w:tcPr>
          <w:p w:rsidR="00D36B53" w:rsidRDefault="00D36B53">
            <w:pPr>
              <w:pStyle w:val="ConsPlusNormal"/>
              <w:jc w:val="center"/>
            </w:pPr>
            <w:r>
              <w:t>44°36'6,11" В</w:t>
            </w:r>
          </w:p>
        </w:tc>
      </w:tr>
    </w:tbl>
    <w:p w:rsidR="00D36B53" w:rsidRDefault="00D36B53">
      <w:pPr>
        <w:pStyle w:val="ConsPlusNormal"/>
        <w:jc w:val="both"/>
      </w:pPr>
    </w:p>
    <w:p w:rsidR="00D36B53" w:rsidRDefault="00D36B53">
      <w:pPr>
        <w:pStyle w:val="ConsPlusTitle"/>
        <w:jc w:val="center"/>
        <w:outlineLvl w:val="1"/>
      </w:pPr>
      <w:r>
        <w:t>Ситуационный план</w:t>
      </w:r>
    </w:p>
    <w:p w:rsidR="00D36B53" w:rsidRDefault="00D36B53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D36B53" w:rsidRDefault="00D36B53">
      <w:pPr>
        <w:pStyle w:val="ConsPlusTitle"/>
        <w:jc w:val="center"/>
      </w:pPr>
      <w:r>
        <w:t>значения "</w:t>
      </w:r>
      <w:bookmarkStart w:id="1" w:name="_GoBack"/>
      <w:r>
        <w:t>Кинотеатр "Ударник</w:t>
      </w:r>
      <w:bookmarkEnd w:id="1"/>
      <w:r>
        <w:t>", расположенного по адресу:</w:t>
      </w:r>
    </w:p>
    <w:p w:rsidR="00D36B53" w:rsidRDefault="00D36B53">
      <w:pPr>
        <w:pStyle w:val="ConsPlusTitle"/>
        <w:jc w:val="center"/>
      </w:pPr>
      <w:r>
        <w:t>Волгоградская область, г. Волгоград, Тракторозаводский</w:t>
      </w:r>
    </w:p>
    <w:p w:rsidR="00D36B53" w:rsidRDefault="00D36B53">
      <w:pPr>
        <w:pStyle w:val="ConsPlusTitle"/>
        <w:jc w:val="center"/>
      </w:pPr>
      <w:r>
        <w:t>район, ул. им. Дзержинского, 12 &lt;1&gt;</w:t>
      </w:r>
    </w:p>
    <w:p w:rsidR="00D36B53" w:rsidRDefault="00D36B53">
      <w:pPr>
        <w:pStyle w:val="ConsPlusNormal"/>
        <w:jc w:val="both"/>
      </w:pPr>
    </w:p>
    <w:p w:rsidR="00D36B53" w:rsidRDefault="00D36B53">
      <w:pPr>
        <w:pStyle w:val="ConsPlusNormal"/>
        <w:ind w:firstLine="540"/>
        <w:jc w:val="both"/>
      </w:pPr>
      <w:r>
        <w:t>--------------------------------</w:t>
      </w:r>
    </w:p>
    <w:p w:rsidR="00D36B53" w:rsidRDefault="00D36B53">
      <w:pPr>
        <w:pStyle w:val="ConsPlusNormal"/>
        <w:spacing w:before="220"/>
        <w:ind w:firstLine="540"/>
        <w:jc w:val="both"/>
      </w:pPr>
      <w:r>
        <w:t>&lt;1&gt; Адрес объекта культурного наследия указан в соответствии со сведениями из Единого государственного реестра объектов культурного наследия (памятников истории и культуры) народов Российской Федерации.</w:t>
      </w:r>
    </w:p>
    <w:p w:rsidR="00D36B53" w:rsidRDefault="00D36B53">
      <w:pPr>
        <w:pStyle w:val="ConsPlusNormal"/>
        <w:spacing w:before="220"/>
        <w:ind w:firstLine="540"/>
        <w:jc w:val="both"/>
      </w:pPr>
      <w:r>
        <w:lastRenderedPageBreak/>
        <w:t>Фактическое местоположение объекта культурного наследия: Волгоградская область, г. Волгоград, Тракторозаводский район, ул. Дзержинского, 12.</w:t>
      </w:r>
    </w:p>
    <w:p w:rsidR="00D36B53" w:rsidRDefault="00D36B53">
      <w:pPr>
        <w:pStyle w:val="ConsPlusNormal"/>
        <w:jc w:val="both"/>
      </w:pPr>
    </w:p>
    <w:p w:rsidR="00D36B53" w:rsidRDefault="00D36B53">
      <w:pPr>
        <w:pStyle w:val="ConsPlusNormal"/>
        <w:jc w:val="center"/>
      </w:pPr>
      <w:r w:rsidRPr="00F07EA4">
        <w:rPr>
          <w:position w:val="-470"/>
        </w:rPr>
        <w:pict>
          <v:shape id="_x0000_i1025" style="width:436.5pt;height:482.25pt" coordsize="" o:spt="100" adj="0,,0" path="" filled="f" stroked="f">
            <v:stroke joinstyle="miter"/>
            <v:imagedata r:id="rId11" o:title="base_23732_223743_32768"/>
            <v:formulas/>
            <v:path o:connecttype="segments"/>
          </v:shape>
        </w:pict>
      </w:r>
    </w:p>
    <w:p w:rsidR="00D36B53" w:rsidRDefault="00D36B53">
      <w:pPr>
        <w:pStyle w:val="ConsPlusNormal"/>
        <w:jc w:val="both"/>
      </w:pPr>
    </w:p>
    <w:p w:rsidR="00D36B53" w:rsidRDefault="00D36B53">
      <w:pPr>
        <w:pStyle w:val="ConsPlusNormal"/>
        <w:jc w:val="both"/>
      </w:pPr>
    </w:p>
    <w:p w:rsidR="00D36B53" w:rsidRDefault="00D36B5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E783E" w:rsidRDefault="009E783E"/>
    <w:sectPr w:rsidR="009E783E" w:rsidSect="00FC59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B53"/>
    <w:rsid w:val="009E783E"/>
    <w:rsid w:val="00D36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6BDA50-9140-40A1-A8ED-22980FFFE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36B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36B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36B5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2D29EB06B0F43B121214A3C286F7D0A2D4B09159AE8BD52E66F7DA27826F413B2CCC1337EAF429D74EAAE6133ACE7DBA1B6B161AB5EB89742984534j3k7O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2D29EB06B0F43B1212154313E03220F2C48521998EDB40DB33F7BF52776F246F28CC7663DEB4F9F70E1FA3177F2BE88ECFDBC67BC42B891j5kDO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2D29EB06B0F43B1212154313E03220F2E47501F9CEBB40DB33F7BF52776F246F28CC7623AEB44C825AEFB6D31AEAD8AE1FDBE63A0j4k1O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22D29EB06B0F43B1212154313E03220F2E47501F9CEBB40DB33F7BF52776F246F28CC7653AE844C825AEFB6D31AEAD8AE1FDBE63A0j4k1O" TargetMode="External"/><Relationship Id="rId10" Type="http://schemas.openxmlformats.org/officeDocument/2006/relationships/hyperlink" Target="consultantplus://offline/ref=22D29EB06B0F43B121214A3C286F7D0A2D4B091591ECB85FE96020A8707FF811B5C39E2479E64E9C74EAAF6038F3E2CEB0EEBE6ABC40BC8D5E9A47j3k7O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22D29EB06B0F43B121214A3C286F7D0A2D4B091591ECB85FE96020A8707FF811B5C39E3679BE429E7DF4AE642DA5B388jEk4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693</Words>
  <Characters>3952</Characters>
  <Application>Microsoft Office Word</Application>
  <DocSecurity>0</DocSecurity>
  <Lines>32</Lines>
  <Paragraphs>9</Paragraphs>
  <ScaleCrop>false</ScaleCrop>
  <Company>diakov.net</Company>
  <LinksUpToDate>false</LinksUpToDate>
  <CharactersWithSpaces>4636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2021-04-29T14:36:00Z</dcterms:created>
  <dcterms:modified xsi:type="dcterms:W3CDTF">2021-04-29T14:37:00Z</dcterms:modified>
</cp:coreProperties>
</file>