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67D7" w:rsidRDefault="001D67D7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1D67D7" w:rsidRDefault="001D67D7">
      <w:pPr>
        <w:pStyle w:val="ConsPlusNormal"/>
        <w:jc w:val="both"/>
        <w:outlineLvl w:val="0"/>
      </w:pPr>
    </w:p>
    <w:p w:rsidR="001D67D7" w:rsidRDefault="001D67D7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1D67D7" w:rsidRDefault="001D67D7">
      <w:pPr>
        <w:pStyle w:val="ConsPlusTitle"/>
        <w:jc w:val="center"/>
      </w:pPr>
      <w:r>
        <w:t>КУЛЬТУРНОГО НАСЛЕДИЯ ВОЛГОГРАДСКОЙ ОБЛАСТИ</w:t>
      </w:r>
    </w:p>
    <w:p w:rsidR="001D67D7" w:rsidRDefault="001D67D7">
      <w:pPr>
        <w:pStyle w:val="ConsPlusTitle"/>
        <w:jc w:val="both"/>
      </w:pPr>
    </w:p>
    <w:p w:rsidR="001D67D7" w:rsidRDefault="001D67D7">
      <w:pPr>
        <w:pStyle w:val="ConsPlusTitle"/>
        <w:jc w:val="center"/>
      </w:pPr>
      <w:r>
        <w:t>ПРИКАЗ</w:t>
      </w:r>
    </w:p>
    <w:p w:rsidR="001D67D7" w:rsidRDefault="001D67D7">
      <w:pPr>
        <w:pStyle w:val="ConsPlusTitle"/>
        <w:jc w:val="center"/>
      </w:pPr>
      <w:r>
        <w:t>от 24 марта 2021 г. N 232</w:t>
      </w:r>
    </w:p>
    <w:p w:rsidR="001D67D7" w:rsidRDefault="001D67D7">
      <w:pPr>
        <w:pStyle w:val="ConsPlusTitle"/>
        <w:jc w:val="both"/>
      </w:pPr>
    </w:p>
    <w:p w:rsidR="001D67D7" w:rsidRDefault="001D67D7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1D67D7" w:rsidRDefault="001D67D7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1D67D7" w:rsidRDefault="001D67D7">
      <w:pPr>
        <w:pStyle w:val="ConsPlusTitle"/>
        <w:jc w:val="center"/>
      </w:pPr>
      <w:r>
        <w:t>ЗНАЧЕНИЯ "МЕСТО БОЕВ 21 ОТДЕЛЬНОГО УЧЕБНОГО ТАНКОВОГО</w:t>
      </w:r>
    </w:p>
    <w:p w:rsidR="001D67D7" w:rsidRDefault="001D67D7">
      <w:pPr>
        <w:pStyle w:val="ConsPlusTitle"/>
        <w:jc w:val="center"/>
      </w:pPr>
      <w:r>
        <w:t>БАТАЛЬОНА", РАСПОЛОЖЕННОГО ПО АДРЕСУ: ВОЛГОГРАДСКАЯ</w:t>
      </w:r>
    </w:p>
    <w:p w:rsidR="001D67D7" w:rsidRDefault="001D67D7">
      <w:pPr>
        <w:pStyle w:val="ConsPlusTitle"/>
        <w:jc w:val="center"/>
      </w:pPr>
      <w:r>
        <w:t>ОБЛАСТЬ, Г. ВОЛГОГРАД, ТРАКТОРОЗАВОДСКИЙ РАЙОН, ПР-КТ ИМ.</w:t>
      </w:r>
    </w:p>
    <w:p w:rsidR="001D67D7" w:rsidRDefault="001D67D7">
      <w:pPr>
        <w:pStyle w:val="ConsPlusTitle"/>
        <w:jc w:val="center"/>
      </w:pPr>
      <w:r>
        <w:t>В.И. ЛЕНИНА, ПАРК ТРАКТОРОЗАВОДСКОГО РАЙОНА, КОМСОМОЛЬСКИЙ</w:t>
      </w:r>
    </w:p>
    <w:p w:rsidR="001D67D7" w:rsidRDefault="001D67D7">
      <w:pPr>
        <w:pStyle w:val="ConsPlusTitle"/>
        <w:jc w:val="center"/>
      </w:pPr>
      <w:r>
        <w:t>САДИК, ЦЕНТРАЛЬНАЯ АЛЛЕЯ</w:t>
      </w:r>
    </w:p>
    <w:p w:rsidR="001D67D7" w:rsidRDefault="001D67D7">
      <w:pPr>
        <w:pStyle w:val="ConsPlusNormal"/>
        <w:jc w:val="both"/>
      </w:pPr>
    </w:p>
    <w:p w:rsidR="001D67D7" w:rsidRDefault="001D67D7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1D67D7" w:rsidRDefault="001D67D7">
      <w:pPr>
        <w:pStyle w:val="ConsPlusNormal"/>
        <w:spacing w:before="220"/>
        <w:ind w:firstLine="540"/>
        <w:jc w:val="both"/>
      </w:pPr>
      <w:r>
        <w:t xml:space="preserve">1. Утвердить перечень координат характерных точек границ территории объекта культурного наследия регионального значения "Место боев 21 отдельного учебного танкового батальона", расположенного по адресу: Волгоградская область, г. Волгоград, Тракторозаводский район, пр-кт им. В.И. Ленина, парк Тракторозаводского района, Комсомольский садик, центральная аллея,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23 ноября 2012 г. N 01-20/408 "Об установлении границы территории объекта культурного наследия регионального значения "Место боев 21-го отдельного учебного танкового батальона", 1942 г. и установлении правовых режимов использования территории", согласно </w:t>
      </w:r>
      <w:hyperlink w:anchor="P27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:rsidR="001D67D7" w:rsidRDefault="001D67D7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23 ноября 2012 г. N 01-20/408 "Об установлении границы территории объекта культурного наследия регионального значения "Место боев 21-го отдельного учебного танкового батальона", 1942 г. и установлении правовых режимов использования территории" утратившим силу.</w:t>
      </w:r>
    </w:p>
    <w:p w:rsidR="001D67D7" w:rsidRDefault="001D67D7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1D67D7" w:rsidRDefault="001D67D7">
      <w:pPr>
        <w:pStyle w:val="ConsPlusNormal"/>
        <w:jc w:val="both"/>
      </w:pPr>
    </w:p>
    <w:p w:rsidR="001D67D7" w:rsidRDefault="001D67D7">
      <w:pPr>
        <w:pStyle w:val="ConsPlusNormal"/>
        <w:jc w:val="right"/>
      </w:pPr>
      <w:r>
        <w:t>Председатель комитета</w:t>
      </w:r>
    </w:p>
    <w:p w:rsidR="001D67D7" w:rsidRDefault="001D67D7">
      <w:pPr>
        <w:pStyle w:val="ConsPlusNormal"/>
        <w:jc w:val="right"/>
      </w:pPr>
      <w:r>
        <w:t>А.Ю.БАЖЕНОВ</w:t>
      </w:r>
    </w:p>
    <w:p w:rsidR="001D67D7" w:rsidRDefault="001D67D7">
      <w:pPr>
        <w:pStyle w:val="ConsPlusNormal"/>
        <w:jc w:val="both"/>
      </w:pPr>
    </w:p>
    <w:p w:rsidR="001D67D7" w:rsidRDefault="001D67D7">
      <w:pPr>
        <w:pStyle w:val="ConsPlusNormal"/>
        <w:jc w:val="both"/>
      </w:pPr>
    </w:p>
    <w:p w:rsidR="001D67D7" w:rsidRDefault="001D67D7">
      <w:pPr>
        <w:pStyle w:val="ConsPlusNormal"/>
        <w:jc w:val="both"/>
      </w:pPr>
    </w:p>
    <w:p w:rsidR="001D67D7" w:rsidRDefault="001D67D7">
      <w:pPr>
        <w:pStyle w:val="ConsPlusNormal"/>
        <w:jc w:val="both"/>
      </w:pPr>
    </w:p>
    <w:p w:rsidR="001D67D7" w:rsidRDefault="001D67D7">
      <w:pPr>
        <w:pStyle w:val="ConsPlusNormal"/>
        <w:jc w:val="both"/>
      </w:pPr>
    </w:p>
    <w:p w:rsidR="001D67D7" w:rsidRDefault="001D67D7">
      <w:pPr>
        <w:pStyle w:val="ConsPlusNormal"/>
        <w:jc w:val="right"/>
        <w:outlineLvl w:val="0"/>
      </w:pPr>
      <w:bookmarkStart w:id="0" w:name="P27"/>
      <w:bookmarkEnd w:id="0"/>
      <w:r>
        <w:t>Приложение</w:t>
      </w:r>
    </w:p>
    <w:p w:rsidR="001D67D7" w:rsidRDefault="001D67D7">
      <w:pPr>
        <w:pStyle w:val="ConsPlusNormal"/>
        <w:jc w:val="right"/>
      </w:pPr>
      <w:r>
        <w:t>к приказу</w:t>
      </w:r>
    </w:p>
    <w:p w:rsidR="001D67D7" w:rsidRDefault="001D67D7">
      <w:pPr>
        <w:pStyle w:val="ConsPlusNormal"/>
        <w:jc w:val="right"/>
      </w:pPr>
      <w:r>
        <w:t>комитета</w:t>
      </w:r>
    </w:p>
    <w:p w:rsidR="001D67D7" w:rsidRDefault="001D67D7">
      <w:pPr>
        <w:pStyle w:val="ConsPlusNormal"/>
        <w:jc w:val="right"/>
      </w:pPr>
      <w:r>
        <w:t>государственной охраны</w:t>
      </w:r>
    </w:p>
    <w:p w:rsidR="001D67D7" w:rsidRDefault="001D67D7">
      <w:pPr>
        <w:pStyle w:val="ConsPlusNormal"/>
        <w:jc w:val="right"/>
      </w:pPr>
      <w:r>
        <w:lastRenderedPageBreak/>
        <w:t>объектов культурного наследия</w:t>
      </w:r>
    </w:p>
    <w:p w:rsidR="001D67D7" w:rsidRDefault="001D67D7">
      <w:pPr>
        <w:pStyle w:val="ConsPlusNormal"/>
        <w:jc w:val="right"/>
      </w:pPr>
      <w:r>
        <w:t>Волгоградской области</w:t>
      </w:r>
    </w:p>
    <w:p w:rsidR="001D67D7" w:rsidRDefault="001D67D7">
      <w:pPr>
        <w:pStyle w:val="ConsPlusNormal"/>
        <w:jc w:val="right"/>
      </w:pPr>
      <w:r>
        <w:t>от 24.03.2021 N 232</w:t>
      </w:r>
    </w:p>
    <w:p w:rsidR="001D67D7" w:rsidRDefault="001D67D7">
      <w:pPr>
        <w:pStyle w:val="ConsPlusNormal"/>
        <w:jc w:val="both"/>
      </w:pPr>
    </w:p>
    <w:p w:rsidR="001D67D7" w:rsidRDefault="001D67D7">
      <w:pPr>
        <w:pStyle w:val="ConsPlusTitle"/>
        <w:jc w:val="center"/>
        <w:outlineLvl w:val="1"/>
      </w:pPr>
      <w:r>
        <w:t>Перечень</w:t>
      </w:r>
    </w:p>
    <w:p w:rsidR="001D67D7" w:rsidRDefault="001D67D7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1D67D7" w:rsidRDefault="001D67D7">
      <w:pPr>
        <w:pStyle w:val="ConsPlusTitle"/>
        <w:jc w:val="center"/>
      </w:pPr>
      <w:r>
        <w:t>культурного наследия регионального значения "Место боев 21</w:t>
      </w:r>
    </w:p>
    <w:p w:rsidR="001D67D7" w:rsidRDefault="001D67D7">
      <w:pPr>
        <w:pStyle w:val="ConsPlusTitle"/>
        <w:jc w:val="center"/>
      </w:pPr>
      <w:r>
        <w:t>отдельного учебного танкового батальона", расположенного</w:t>
      </w:r>
    </w:p>
    <w:p w:rsidR="001D67D7" w:rsidRDefault="001D67D7">
      <w:pPr>
        <w:pStyle w:val="ConsPlusTitle"/>
        <w:jc w:val="center"/>
      </w:pPr>
      <w:r>
        <w:t>по адресу: Волгоградская область, г. Волгоград,</w:t>
      </w:r>
    </w:p>
    <w:p w:rsidR="001D67D7" w:rsidRDefault="001D67D7">
      <w:pPr>
        <w:pStyle w:val="ConsPlusTitle"/>
        <w:jc w:val="center"/>
      </w:pPr>
      <w:r>
        <w:t>Тракторозаводский район, пр-кт им. В.И. Ленина, парк</w:t>
      </w:r>
    </w:p>
    <w:p w:rsidR="001D67D7" w:rsidRDefault="001D67D7">
      <w:pPr>
        <w:pStyle w:val="ConsPlusTitle"/>
        <w:jc w:val="center"/>
      </w:pPr>
      <w:r>
        <w:t>Тракторозаводского района, Комсомольский садик,</w:t>
      </w:r>
    </w:p>
    <w:p w:rsidR="001D67D7" w:rsidRDefault="001D67D7">
      <w:pPr>
        <w:pStyle w:val="ConsPlusTitle"/>
        <w:jc w:val="center"/>
      </w:pPr>
      <w:r>
        <w:t>центральная аллея</w:t>
      </w:r>
    </w:p>
    <w:p w:rsidR="001D67D7" w:rsidRDefault="001D67D7">
      <w:pPr>
        <w:pStyle w:val="ConsPlusNormal"/>
        <w:jc w:val="both"/>
      </w:pPr>
    </w:p>
    <w:p w:rsidR="001D67D7" w:rsidRDefault="001D67D7">
      <w:pPr>
        <w:pStyle w:val="ConsPlusTitle"/>
        <w:jc w:val="center"/>
        <w:outlineLvl w:val="2"/>
      </w:pPr>
      <w:r>
        <w:t>Система координат: местная городская СК</w:t>
      </w:r>
    </w:p>
    <w:p w:rsidR="001D67D7" w:rsidRDefault="001D67D7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2551"/>
        <w:gridCol w:w="2551"/>
      </w:tblGrid>
      <w:tr w:rsidR="001D67D7">
        <w:tc>
          <w:tcPr>
            <w:tcW w:w="2268" w:type="dxa"/>
          </w:tcPr>
          <w:p w:rsidR="001D67D7" w:rsidRDefault="001D67D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1D67D7" w:rsidRDefault="001D67D7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1D67D7" w:rsidRDefault="001D67D7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1D67D7" w:rsidRDefault="001D67D7">
            <w:pPr>
              <w:pStyle w:val="ConsPlusNormal"/>
              <w:jc w:val="center"/>
            </w:pPr>
            <w:r>
              <w:t>У</w:t>
            </w:r>
          </w:p>
        </w:tc>
      </w:tr>
      <w:tr w:rsidR="001D67D7">
        <w:tc>
          <w:tcPr>
            <w:tcW w:w="2268" w:type="dxa"/>
          </w:tcPr>
          <w:p w:rsidR="001D67D7" w:rsidRDefault="001D67D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1D67D7" w:rsidRDefault="001D67D7">
            <w:pPr>
              <w:pStyle w:val="ConsPlusNormal"/>
            </w:pPr>
          </w:p>
        </w:tc>
        <w:tc>
          <w:tcPr>
            <w:tcW w:w="2551" w:type="dxa"/>
          </w:tcPr>
          <w:p w:rsidR="001D67D7" w:rsidRDefault="001D67D7">
            <w:pPr>
              <w:pStyle w:val="ConsPlusNormal"/>
              <w:jc w:val="center"/>
            </w:pPr>
            <w:r>
              <w:t>10856,36</w:t>
            </w:r>
          </w:p>
        </w:tc>
        <w:tc>
          <w:tcPr>
            <w:tcW w:w="2551" w:type="dxa"/>
          </w:tcPr>
          <w:p w:rsidR="001D67D7" w:rsidRDefault="001D67D7">
            <w:pPr>
              <w:pStyle w:val="ConsPlusNormal"/>
              <w:jc w:val="center"/>
            </w:pPr>
            <w:r>
              <w:t>6782,42</w:t>
            </w:r>
          </w:p>
        </w:tc>
      </w:tr>
      <w:tr w:rsidR="001D67D7">
        <w:tc>
          <w:tcPr>
            <w:tcW w:w="2268" w:type="dxa"/>
          </w:tcPr>
          <w:p w:rsidR="001D67D7" w:rsidRDefault="001D67D7">
            <w:pPr>
              <w:pStyle w:val="ConsPlusNormal"/>
            </w:pPr>
          </w:p>
        </w:tc>
        <w:tc>
          <w:tcPr>
            <w:tcW w:w="1701" w:type="dxa"/>
          </w:tcPr>
          <w:p w:rsidR="001D67D7" w:rsidRDefault="001D67D7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2551" w:type="dxa"/>
          </w:tcPr>
          <w:p w:rsidR="001D67D7" w:rsidRDefault="001D67D7">
            <w:pPr>
              <w:pStyle w:val="ConsPlusNormal"/>
            </w:pPr>
          </w:p>
        </w:tc>
        <w:tc>
          <w:tcPr>
            <w:tcW w:w="2551" w:type="dxa"/>
          </w:tcPr>
          <w:p w:rsidR="001D67D7" w:rsidRDefault="001D67D7">
            <w:pPr>
              <w:pStyle w:val="ConsPlusNormal"/>
            </w:pPr>
          </w:p>
        </w:tc>
      </w:tr>
      <w:tr w:rsidR="001D67D7">
        <w:tc>
          <w:tcPr>
            <w:tcW w:w="2268" w:type="dxa"/>
          </w:tcPr>
          <w:p w:rsidR="001D67D7" w:rsidRDefault="001D67D7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:rsidR="001D67D7" w:rsidRDefault="001D67D7">
            <w:pPr>
              <w:pStyle w:val="ConsPlusNormal"/>
            </w:pPr>
          </w:p>
        </w:tc>
        <w:tc>
          <w:tcPr>
            <w:tcW w:w="2551" w:type="dxa"/>
          </w:tcPr>
          <w:p w:rsidR="001D67D7" w:rsidRDefault="001D67D7">
            <w:pPr>
              <w:pStyle w:val="ConsPlusNormal"/>
              <w:jc w:val="center"/>
            </w:pPr>
            <w:r>
              <w:t>10876,09</w:t>
            </w:r>
          </w:p>
        </w:tc>
        <w:tc>
          <w:tcPr>
            <w:tcW w:w="2551" w:type="dxa"/>
          </w:tcPr>
          <w:p w:rsidR="001D67D7" w:rsidRDefault="001D67D7">
            <w:pPr>
              <w:pStyle w:val="ConsPlusNormal"/>
              <w:jc w:val="center"/>
            </w:pPr>
            <w:r>
              <w:t>6789,6</w:t>
            </w:r>
          </w:p>
        </w:tc>
      </w:tr>
      <w:tr w:rsidR="001D67D7">
        <w:tc>
          <w:tcPr>
            <w:tcW w:w="2268" w:type="dxa"/>
          </w:tcPr>
          <w:p w:rsidR="001D67D7" w:rsidRDefault="001D67D7">
            <w:pPr>
              <w:pStyle w:val="ConsPlusNormal"/>
            </w:pPr>
          </w:p>
        </w:tc>
        <w:tc>
          <w:tcPr>
            <w:tcW w:w="1701" w:type="dxa"/>
          </w:tcPr>
          <w:p w:rsidR="001D67D7" w:rsidRDefault="001D67D7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2551" w:type="dxa"/>
          </w:tcPr>
          <w:p w:rsidR="001D67D7" w:rsidRDefault="001D67D7">
            <w:pPr>
              <w:pStyle w:val="ConsPlusNormal"/>
            </w:pPr>
          </w:p>
        </w:tc>
        <w:tc>
          <w:tcPr>
            <w:tcW w:w="2551" w:type="dxa"/>
          </w:tcPr>
          <w:p w:rsidR="001D67D7" w:rsidRDefault="001D67D7">
            <w:pPr>
              <w:pStyle w:val="ConsPlusNormal"/>
            </w:pPr>
          </w:p>
        </w:tc>
      </w:tr>
      <w:tr w:rsidR="001D67D7">
        <w:tc>
          <w:tcPr>
            <w:tcW w:w="2268" w:type="dxa"/>
          </w:tcPr>
          <w:p w:rsidR="001D67D7" w:rsidRDefault="001D67D7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:rsidR="001D67D7" w:rsidRDefault="001D67D7">
            <w:pPr>
              <w:pStyle w:val="ConsPlusNormal"/>
            </w:pPr>
          </w:p>
        </w:tc>
        <w:tc>
          <w:tcPr>
            <w:tcW w:w="2551" w:type="dxa"/>
          </w:tcPr>
          <w:p w:rsidR="001D67D7" w:rsidRDefault="001D67D7">
            <w:pPr>
              <w:pStyle w:val="ConsPlusNormal"/>
              <w:jc w:val="center"/>
            </w:pPr>
            <w:r>
              <w:t>10868,91</w:t>
            </w:r>
          </w:p>
        </w:tc>
        <w:tc>
          <w:tcPr>
            <w:tcW w:w="2551" w:type="dxa"/>
          </w:tcPr>
          <w:p w:rsidR="001D67D7" w:rsidRDefault="001D67D7">
            <w:pPr>
              <w:pStyle w:val="ConsPlusNormal"/>
              <w:jc w:val="center"/>
            </w:pPr>
            <w:r>
              <w:t>6809,33</w:t>
            </w:r>
          </w:p>
        </w:tc>
      </w:tr>
      <w:tr w:rsidR="001D67D7">
        <w:tc>
          <w:tcPr>
            <w:tcW w:w="2268" w:type="dxa"/>
          </w:tcPr>
          <w:p w:rsidR="001D67D7" w:rsidRDefault="001D67D7">
            <w:pPr>
              <w:pStyle w:val="ConsPlusNormal"/>
            </w:pPr>
          </w:p>
        </w:tc>
        <w:tc>
          <w:tcPr>
            <w:tcW w:w="1701" w:type="dxa"/>
          </w:tcPr>
          <w:p w:rsidR="001D67D7" w:rsidRDefault="001D67D7">
            <w:pPr>
              <w:pStyle w:val="ConsPlusNormal"/>
              <w:jc w:val="center"/>
            </w:pPr>
            <w:r>
              <w:t>20,99</w:t>
            </w:r>
          </w:p>
        </w:tc>
        <w:tc>
          <w:tcPr>
            <w:tcW w:w="2551" w:type="dxa"/>
          </w:tcPr>
          <w:p w:rsidR="001D67D7" w:rsidRDefault="001D67D7">
            <w:pPr>
              <w:pStyle w:val="ConsPlusNormal"/>
            </w:pPr>
          </w:p>
        </w:tc>
        <w:tc>
          <w:tcPr>
            <w:tcW w:w="2551" w:type="dxa"/>
          </w:tcPr>
          <w:p w:rsidR="001D67D7" w:rsidRDefault="001D67D7">
            <w:pPr>
              <w:pStyle w:val="ConsPlusNormal"/>
            </w:pPr>
          </w:p>
        </w:tc>
      </w:tr>
      <w:tr w:rsidR="001D67D7">
        <w:tc>
          <w:tcPr>
            <w:tcW w:w="2268" w:type="dxa"/>
          </w:tcPr>
          <w:p w:rsidR="001D67D7" w:rsidRDefault="001D67D7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:rsidR="001D67D7" w:rsidRDefault="001D67D7">
            <w:pPr>
              <w:pStyle w:val="ConsPlusNormal"/>
            </w:pPr>
          </w:p>
        </w:tc>
        <w:tc>
          <w:tcPr>
            <w:tcW w:w="2551" w:type="dxa"/>
          </w:tcPr>
          <w:p w:rsidR="001D67D7" w:rsidRDefault="001D67D7">
            <w:pPr>
              <w:pStyle w:val="ConsPlusNormal"/>
              <w:jc w:val="center"/>
            </w:pPr>
            <w:r>
              <w:t>10849,18</w:t>
            </w:r>
          </w:p>
        </w:tc>
        <w:tc>
          <w:tcPr>
            <w:tcW w:w="2551" w:type="dxa"/>
          </w:tcPr>
          <w:p w:rsidR="001D67D7" w:rsidRDefault="001D67D7">
            <w:pPr>
              <w:pStyle w:val="ConsPlusNormal"/>
              <w:jc w:val="center"/>
            </w:pPr>
            <w:r>
              <w:t>6802,16</w:t>
            </w:r>
          </w:p>
        </w:tc>
      </w:tr>
      <w:tr w:rsidR="001D67D7">
        <w:tc>
          <w:tcPr>
            <w:tcW w:w="2268" w:type="dxa"/>
          </w:tcPr>
          <w:p w:rsidR="001D67D7" w:rsidRDefault="001D67D7">
            <w:pPr>
              <w:pStyle w:val="ConsPlusNormal"/>
            </w:pPr>
          </w:p>
        </w:tc>
        <w:tc>
          <w:tcPr>
            <w:tcW w:w="1701" w:type="dxa"/>
          </w:tcPr>
          <w:p w:rsidR="001D67D7" w:rsidRDefault="001D67D7">
            <w:pPr>
              <w:pStyle w:val="ConsPlusNormal"/>
              <w:jc w:val="center"/>
            </w:pPr>
            <w:r>
              <w:t>21,01</w:t>
            </w:r>
          </w:p>
        </w:tc>
        <w:tc>
          <w:tcPr>
            <w:tcW w:w="2551" w:type="dxa"/>
          </w:tcPr>
          <w:p w:rsidR="001D67D7" w:rsidRDefault="001D67D7">
            <w:pPr>
              <w:pStyle w:val="ConsPlusNormal"/>
            </w:pPr>
          </w:p>
        </w:tc>
        <w:tc>
          <w:tcPr>
            <w:tcW w:w="2551" w:type="dxa"/>
          </w:tcPr>
          <w:p w:rsidR="001D67D7" w:rsidRDefault="001D67D7">
            <w:pPr>
              <w:pStyle w:val="ConsPlusNormal"/>
            </w:pPr>
          </w:p>
        </w:tc>
      </w:tr>
      <w:tr w:rsidR="001D67D7">
        <w:tc>
          <w:tcPr>
            <w:tcW w:w="2268" w:type="dxa"/>
          </w:tcPr>
          <w:p w:rsidR="001D67D7" w:rsidRDefault="001D67D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1D67D7" w:rsidRDefault="001D67D7">
            <w:pPr>
              <w:pStyle w:val="ConsPlusNormal"/>
            </w:pPr>
          </w:p>
        </w:tc>
        <w:tc>
          <w:tcPr>
            <w:tcW w:w="2551" w:type="dxa"/>
          </w:tcPr>
          <w:p w:rsidR="001D67D7" w:rsidRDefault="001D67D7">
            <w:pPr>
              <w:pStyle w:val="ConsPlusNormal"/>
              <w:jc w:val="center"/>
            </w:pPr>
            <w:r>
              <w:t>10856,36</w:t>
            </w:r>
          </w:p>
        </w:tc>
        <w:tc>
          <w:tcPr>
            <w:tcW w:w="2551" w:type="dxa"/>
          </w:tcPr>
          <w:p w:rsidR="001D67D7" w:rsidRDefault="001D67D7">
            <w:pPr>
              <w:pStyle w:val="ConsPlusNormal"/>
              <w:jc w:val="center"/>
            </w:pPr>
            <w:r>
              <w:t>6782,42</w:t>
            </w:r>
          </w:p>
        </w:tc>
      </w:tr>
    </w:tbl>
    <w:p w:rsidR="001D67D7" w:rsidRDefault="001D67D7">
      <w:pPr>
        <w:pStyle w:val="ConsPlusNormal"/>
        <w:jc w:val="both"/>
      </w:pPr>
    </w:p>
    <w:p w:rsidR="001D67D7" w:rsidRDefault="001D67D7">
      <w:pPr>
        <w:pStyle w:val="ConsPlusTitle"/>
        <w:jc w:val="center"/>
        <w:outlineLvl w:val="2"/>
      </w:pPr>
      <w:r>
        <w:t>Система координат: WGS 84</w:t>
      </w:r>
    </w:p>
    <w:p w:rsidR="001D67D7" w:rsidRDefault="001D67D7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3345"/>
        <w:gridCol w:w="3345"/>
      </w:tblGrid>
      <w:tr w:rsidR="001D67D7">
        <w:tc>
          <w:tcPr>
            <w:tcW w:w="2381" w:type="dxa"/>
          </w:tcPr>
          <w:p w:rsidR="001D67D7" w:rsidRDefault="001D67D7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345" w:type="dxa"/>
          </w:tcPr>
          <w:p w:rsidR="001D67D7" w:rsidRDefault="001D67D7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345" w:type="dxa"/>
          </w:tcPr>
          <w:p w:rsidR="001D67D7" w:rsidRDefault="001D67D7">
            <w:pPr>
              <w:pStyle w:val="ConsPlusNormal"/>
              <w:jc w:val="center"/>
            </w:pPr>
            <w:r>
              <w:t>E</w:t>
            </w:r>
          </w:p>
        </w:tc>
      </w:tr>
      <w:tr w:rsidR="001D67D7">
        <w:tc>
          <w:tcPr>
            <w:tcW w:w="2381" w:type="dxa"/>
          </w:tcPr>
          <w:p w:rsidR="001D67D7" w:rsidRDefault="001D67D7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345" w:type="dxa"/>
          </w:tcPr>
          <w:p w:rsidR="001D67D7" w:rsidRDefault="001D67D7">
            <w:pPr>
              <w:pStyle w:val="ConsPlusNormal"/>
              <w:jc w:val="center"/>
            </w:pPr>
            <w:r>
              <w:t>48°48'26.67" С</w:t>
            </w:r>
          </w:p>
        </w:tc>
        <w:tc>
          <w:tcPr>
            <w:tcW w:w="3345" w:type="dxa"/>
          </w:tcPr>
          <w:p w:rsidR="001D67D7" w:rsidRDefault="001D67D7">
            <w:pPr>
              <w:pStyle w:val="ConsPlusNormal"/>
              <w:jc w:val="center"/>
            </w:pPr>
            <w:r>
              <w:t>44°36'09.86" В</w:t>
            </w:r>
          </w:p>
        </w:tc>
      </w:tr>
      <w:tr w:rsidR="001D67D7">
        <w:tc>
          <w:tcPr>
            <w:tcW w:w="2381" w:type="dxa"/>
          </w:tcPr>
          <w:p w:rsidR="001D67D7" w:rsidRDefault="001D67D7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345" w:type="dxa"/>
          </w:tcPr>
          <w:p w:rsidR="001D67D7" w:rsidRDefault="001D67D7">
            <w:pPr>
              <w:pStyle w:val="ConsPlusNormal"/>
              <w:jc w:val="center"/>
            </w:pPr>
            <w:r>
              <w:t>48°48'27.30" С</w:t>
            </w:r>
          </w:p>
        </w:tc>
        <w:tc>
          <w:tcPr>
            <w:tcW w:w="3345" w:type="dxa"/>
          </w:tcPr>
          <w:p w:rsidR="001D67D7" w:rsidRDefault="001D67D7">
            <w:pPr>
              <w:pStyle w:val="ConsPlusNormal"/>
              <w:jc w:val="center"/>
            </w:pPr>
            <w:r>
              <w:t>44°36'10.21" В</w:t>
            </w:r>
          </w:p>
        </w:tc>
      </w:tr>
      <w:tr w:rsidR="001D67D7">
        <w:tc>
          <w:tcPr>
            <w:tcW w:w="2381" w:type="dxa"/>
          </w:tcPr>
          <w:p w:rsidR="001D67D7" w:rsidRDefault="001D67D7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345" w:type="dxa"/>
          </w:tcPr>
          <w:p w:rsidR="001D67D7" w:rsidRDefault="001D67D7">
            <w:pPr>
              <w:pStyle w:val="ConsPlusNormal"/>
              <w:jc w:val="center"/>
            </w:pPr>
            <w:r>
              <w:t>48°48'27.07" С</w:t>
            </w:r>
          </w:p>
        </w:tc>
        <w:tc>
          <w:tcPr>
            <w:tcW w:w="3345" w:type="dxa"/>
          </w:tcPr>
          <w:p w:rsidR="001D67D7" w:rsidRDefault="001D67D7">
            <w:pPr>
              <w:pStyle w:val="ConsPlusNormal"/>
              <w:jc w:val="center"/>
            </w:pPr>
            <w:r>
              <w:t>44°36'11.18" В</w:t>
            </w:r>
          </w:p>
        </w:tc>
      </w:tr>
      <w:tr w:rsidR="001D67D7">
        <w:tc>
          <w:tcPr>
            <w:tcW w:w="2381" w:type="dxa"/>
          </w:tcPr>
          <w:p w:rsidR="001D67D7" w:rsidRDefault="001D67D7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345" w:type="dxa"/>
          </w:tcPr>
          <w:p w:rsidR="001D67D7" w:rsidRDefault="001D67D7">
            <w:pPr>
              <w:pStyle w:val="ConsPlusNormal"/>
              <w:jc w:val="center"/>
            </w:pPr>
            <w:r>
              <w:t>48°48'26.43" С</w:t>
            </w:r>
          </w:p>
        </w:tc>
        <w:tc>
          <w:tcPr>
            <w:tcW w:w="3345" w:type="dxa"/>
          </w:tcPr>
          <w:p w:rsidR="001D67D7" w:rsidRDefault="001D67D7">
            <w:pPr>
              <w:pStyle w:val="ConsPlusNormal"/>
              <w:jc w:val="center"/>
            </w:pPr>
            <w:r>
              <w:t>44°36'10.82" В</w:t>
            </w:r>
          </w:p>
        </w:tc>
      </w:tr>
    </w:tbl>
    <w:p w:rsidR="001D67D7" w:rsidRDefault="001D67D7">
      <w:pPr>
        <w:pStyle w:val="ConsPlusNormal"/>
        <w:jc w:val="both"/>
      </w:pPr>
    </w:p>
    <w:p w:rsidR="001D67D7" w:rsidRDefault="001D67D7">
      <w:pPr>
        <w:pStyle w:val="ConsPlusTitle"/>
        <w:jc w:val="center"/>
        <w:outlineLvl w:val="1"/>
      </w:pPr>
      <w:r>
        <w:t>Ситуационный план</w:t>
      </w:r>
    </w:p>
    <w:p w:rsidR="001D67D7" w:rsidRDefault="001D67D7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1D67D7" w:rsidRDefault="001D67D7">
      <w:pPr>
        <w:pStyle w:val="ConsPlusTitle"/>
        <w:jc w:val="center"/>
      </w:pPr>
      <w:r>
        <w:t>значения "</w:t>
      </w:r>
      <w:bookmarkStart w:id="1" w:name="_GoBack"/>
      <w:r>
        <w:t xml:space="preserve">Место боев 21 отдельного </w:t>
      </w:r>
      <w:bookmarkEnd w:id="1"/>
      <w:r>
        <w:t>учебного танкового</w:t>
      </w:r>
    </w:p>
    <w:p w:rsidR="001D67D7" w:rsidRDefault="001D67D7">
      <w:pPr>
        <w:pStyle w:val="ConsPlusTitle"/>
        <w:jc w:val="center"/>
      </w:pPr>
      <w:r>
        <w:t>батальона", расположенного по адресу: Волгоградская</w:t>
      </w:r>
    </w:p>
    <w:p w:rsidR="001D67D7" w:rsidRDefault="001D67D7">
      <w:pPr>
        <w:pStyle w:val="ConsPlusTitle"/>
        <w:jc w:val="center"/>
      </w:pPr>
      <w:r>
        <w:t>область, г. Волгоград, Тракторозаводский район,</w:t>
      </w:r>
    </w:p>
    <w:p w:rsidR="001D67D7" w:rsidRDefault="001D67D7">
      <w:pPr>
        <w:pStyle w:val="ConsPlusTitle"/>
        <w:jc w:val="center"/>
      </w:pPr>
      <w:r>
        <w:t>пр-кт им. В.И. Ленина, парк Тракторозаводского района,</w:t>
      </w:r>
    </w:p>
    <w:p w:rsidR="001D67D7" w:rsidRDefault="001D67D7">
      <w:pPr>
        <w:pStyle w:val="ConsPlusTitle"/>
        <w:jc w:val="center"/>
      </w:pPr>
      <w:r>
        <w:lastRenderedPageBreak/>
        <w:t>Комсомольский садик, центральная аллея</w:t>
      </w:r>
    </w:p>
    <w:p w:rsidR="001D67D7" w:rsidRDefault="001D67D7">
      <w:pPr>
        <w:pStyle w:val="ConsPlusNormal"/>
        <w:jc w:val="both"/>
      </w:pPr>
    </w:p>
    <w:p w:rsidR="001D67D7" w:rsidRDefault="001D67D7">
      <w:pPr>
        <w:pStyle w:val="ConsPlusNormal"/>
        <w:jc w:val="center"/>
      </w:pPr>
      <w:r w:rsidRPr="00166EF7">
        <w:rPr>
          <w:position w:val="-341"/>
        </w:rPr>
        <w:pict>
          <v:shape id="_x0000_i1025" style="width:436.5pt;height:352.5pt" coordsize="" o:spt="100" adj="0,,0" path="" filled="f" stroked="f">
            <v:stroke joinstyle="miter"/>
            <v:imagedata r:id="rId11" o:title="base_23732_223665_32768"/>
            <v:formulas/>
            <v:path o:connecttype="segments"/>
          </v:shape>
        </w:pict>
      </w:r>
    </w:p>
    <w:p w:rsidR="001D67D7" w:rsidRDefault="001D67D7">
      <w:pPr>
        <w:pStyle w:val="ConsPlusNormal"/>
        <w:jc w:val="both"/>
      </w:pPr>
    </w:p>
    <w:p w:rsidR="001D67D7" w:rsidRDefault="001D67D7">
      <w:pPr>
        <w:pStyle w:val="ConsPlusNormal"/>
        <w:jc w:val="both"/>
      </w:pPr>
    </w:p>
    <w:p w:rsidR="001D67D7" w:rsidRDefault="001D67D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E783E" w:rsidRDefault="009E783E"/>
    <w:sectPr w:rsidR="009E783E" w:rsidSect="00F41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7D7"/>
    <w:rsid w:val="001D67D7"/>
    <w:rsid w:val="009E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45D39D-0724-4BA8-A83C-A3E2F101E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67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D67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D67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7F058E6985DFE589E7656D9FE8DD0FDAC1D2AEBF630BB5A79DE17CABC1F51F082CE96F242488ED41BCFB0B07D2C768DD2037685015F9868D1F12CFBmCaCN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7F058E6985DFE589E7648D4E8E18FF8AD1E71E7F435B2052C8E119DE34F57A5C28E90A7010C83D61FC4E4E039722FDE9F487B831643986EmCaEN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7F058E6985DFE589E7648D4E8E18FF8AF1173E1F033B2052C8E119DE34F57A5C28E90A3060C88814A8BE5BC7F2E3CDC924879870Am4a0N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07F058E6985DFE589E7648D4E8E18FF8AF1173E1F033B2052C8E119DE34F57A5C28E90A4060F88814A8BE5BC7F2E3CDC924879870Am4a0N" TargetMode="External"/><Relationship Id="rId10" Type="http://schemas.openxmlformats.org/officeDocument/2006/relationships/hyperlink" Target="consultantplus://offline/ref=07F058E6985DFE589E7656D9FE8DD0FDAC1D2AEBF33AB05073D14AC0B4465DF285C1C9E5450182D51BCFB1B176737398C35B798E16419C72CDF32EmFa8N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07F058E6985DFE589E7656D9FE8DD0FDAC1D2AEBF33AB05073D14AC0B4465DF285C1C9F745598ED712D1B0B5632522DEm9a7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692</Words>
  <Characters>3951</Characters>
  <Application>Microsoft Office Word</Application>
  <DocSecurity>0</DocSecurity>
  <Lines>32</Lines>
  <Paragraphs>9</Paragraphs>
  <ScaleCrop>false</ScaleCrop>
  <Company>diakov.net</Company>
  <LinksUpToDate>false</LinksUpToDate>
  <CharactersWithSpaces>4634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2021-04-29T13:26:00Z</dcterms:created>
  <dcterms:modified xsi:type="dcterms:W3CDTF">2021-04-29T13:27:00Z</dcterms:modified>
</cp:coreProperties>
</file>