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CDC" w:rsidRDefault="00736CD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36CDC" w:rsidRDefault="00736CDC">
      <w:pPr>
        <w:pStyle w:val="ConsPlusNormal"/>
        <w:jc w:val="both"/>
        <w:outlineLvl w:val="0"/>
      </w:pPr>
    </w:p>
    <w:p w:rsidR="00736CDC" w:rsidRDefault="00736CD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736CDC" w:rsidRDefault="00736CDC">
      <w:pPr>
        <w:pStyle w:val="ConsPlusTitle"/>
        <w:jc w:val="center"/>
      </w:pPr>
      <w:r>
        <w:t>КУЛЬТУРНОГО НАСЛЕДИЯ ВОЛГОГРАДСКОЙ ОБЛАСТИ</w:t>
      </w:r>
    </w:p>
    <w:p w:rsidR="00736CDC" w:rsidRDefault="00736CDC">
      <w:pPr>
        <w:pStyle w:val="ConsPlusTitle"/>
        <w:jc w:val="both"/>
      </w:pPr>
    </w:p>
    <w:p w:rsidR="00736CDC" w:rsidRDefault="00736CDC">
      <w:pPr>
        <w:pStyle w:val="ConsPlusTitle"/>
        <w:jc w:val="center"/>
      </w:pPr>
      <w:r>
        <w:t>ПРИКАЗ</w:t>
      </w:r>
    </w:p>
    <w:p w:rsidR="00736CDC" w:rsidRDefault="00736CDC">
      <w:pPr>
        <w:pStyle w:val="ConsPlusTitle"/>
        <w:jc w:val="center"/>
      </w:pPr>
      <w:r>
        <w:t>от 22 марта 2021 г. N 204</w:t>
      </w:r>
    </w:p>
    <w:p w:rsidR="00736CDC" w:rsidRDefault="00736CDC">
      <w:pPr>
        <w:pStyle w:val="ConsPlusTitle"/>
        <w:jc w:val="both"/>
      </w:pPr>
    </w:p>
    <w:p w:rsidR="00736CDC" w:rsidRDefault="00736CDC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736CDC" w:rsidRDefault="00736CDC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736CDC" w:rsidRDefault="00736CDC">
      <w:pPr>
        <w:pStyle w:val="ConsPlusTitle"/>
        <w:jc w:val="center"/>
      </w:pPr>
      <w:r>
        <w:t>ЗНАЧЕНИЯ "МЕСТО, ГДЕ ПРОХОДИЛИ БОИ ЧАСТЕЙ 10 КРАСНОЙ АРМИИ</w:t>
      </w:r>
    </w:p>
    <w:p w:rsidR="00736CDC" w:rsidRDefault="00736CDC">
      <w:pPr>
        <w:pStyle w:val="ConsPlusTitle"/>
        <w:jc w:val="center"/>
      </w:pPr>
      <w:r>
        <w:t>С БЕЛОГВАРДЕЙЦАМИ", РАСПОЛОЖЕННОГО ПО АДРЕСУ: ВОЛГОГРАДСКАЯ</w:t>
      </w:r>
    </w:p>
    <w:p w:rsidR="00736CDC" w:rsidRDefault="00736CDC">
      <w:pPr>
        <w:pStyle w:val="ConsPlusTitle"/>
        <w:jc w:val="center"/>
      </w:pPr>
      <w:r>
        <w:t>ОБЛАСТЬ, Г. ВОЛГОГРАД, П. ГОРЬКОВСКИЙ,</w:t>
      </w:r>
    </w:p>
    <w:p w:rsidR="00736CDC" w:rsidRDefault="00736CDC">
      <w:pPr>
        <w:pStyle w:val="ConsPlusTitle"/>
        <w:jc w:val="center"/>
      </w:pPr>
      <w:r>
        <w:t>У Ж/Д СТ. ИМ. ГОРЬКОГО</w:t>
      </w:r>
    </w:p>
    <w:p w:rsidR="00736CDC" w:rsidRDefault="00736CDC">
      <w:pPr>
        <w:pStyle w:val="ConsPlusNormal"/>
        <w:jc w:val="both"/>
      </w:pPr>
    </w:p>
    <w:p w:rsidR="00736CDC" w:rsidRDefault="00736CDC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736CDC" w:rsidRDefault="00736CD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проходили бои частей 10 Красной Армии с белогвардейцами", расположенного по адресу: Волгоградская область, г. Волгоград, п. Горьковский, у ж/д ст. им. Горького,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25 августа 2014 г. N 01-20/339 "Об установлении границ территории объекта культурного наследия регионального значения "Место, где проходили бои частей 10 Красной Армии с белогвардейцами", 1918 г., расположенного по адресу: Волгоградская область, г. Волгоград, Советский район, п. Горьковский, у ж.д. станции им. Горького, и установлении правовых режимов использования территории", согласно приложению к настоящему приказу.</w:t>
      </w:r>
    </w:p>
    <w:p w:rsidR="00736CDC" w:rsidRDefault="00736CDC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25 августа 2014 г. N 01-20/339 "Об установлении границ территории объекта культурного наследия регионального значения "</w:t>
      </w:r>
      <w:bookmarkStart w:id="0" w:name="_GoBack"/>
      <w:r>
        <w:t>Место, где проходили бои частей 10</w:t>
      </w:r>
      <w:bookmarkEnd w:id="0"/>
      <w:r>
        <w:t xml:space="preserve"> Красной Армии с белогвардейцами", 1918 г., расположенного по адресу: Волгоградская область, г. Волгоград, Советский район, п. Горьковский, у ж.д. станции им. Горького, и установлении правовых режимов использования территории" утратившим силу.</w:t>
      </w:r>
    </w:p>
    <w:p w:rsidR="00736CDC" w:rsidRDefault="00736CD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736CDC" w:rsidRDefault="00736CDC">
      <w:pPr>
        <w:pStyle w:val="ConsPlusNormal"/>
        <w:jc w:val="both"/>
      </w:pPr>
    </w:p>
    <w:p w:rsidR="00736CDC" w:rsidRDefault="00736CDC">
      <w:pPr>
        <w:pStyle w:val="ConsPlusNormal"/>
        <w:jc w:val="right"/>
      </w:pPr>
      <w:r>
        <w:t>Председатель комитета</w:t>
      </w:r>
    </w:p>
    <w:p w:rsidR="00736CDC" w:rsidRDefault="00736CDC">
      <w:pPr>
        <w:pStyle w:val="ConsPlusNormal"/>
        <w:jc w:val="right"/>
      </w:pPr>
      <w:r>
        <w:t>А.Ю.БАЖЕНОВ</w:t>
      </w:r>
    </w:p>
    <w:p w:rsidR="00736CDC" w:rsidRDefault="00736CDC">
      <w:pPr>
        <w:pStyle w:val="ConsPlusNormal"/>
        <w:jc w:val="both"/>
      </w:pPr>
    </w:p>
    <w:p w:rsidR="00736CDC" w:rsidRDefault="00736CDC">
      <w:pPr>
        <w:pStyle w:val="ConsPlusNormal"/>
        <w:jc w:val="both"/>
      </w:pPr>
    </w:p>
    <w:p w:rsidR="00736CDC" w:rsidRDefault="00736CDC">
      <w:pPr>
        <w:pStyle w:val="ConsPlusNormal"/>
        <w:jc w:val="both"/>
      </w:pPr>
    </w:p>
    <w:p w:rsidR="00736CDC" w:rsidRDefault="00736CDC">
      <w:pPr>
        <w:pStyle w:val="ConsPlusNormal"/>
        <w:jc w:val="both"/>
      </w:pPr>
    </w:p>
    <w:p w:rsidR="00736CDC" w:rsidRDefault="00736CDC">
      <w:pPr>
        <w:pStyle w:val="ConsPlusNormal"/>
        <w:jc w:val="both"/>
      </w:pPr>
    </w:p>
    <w:p w:rsidR="00736CDC" w:rsidRDefault="00736CDC">
      <w:pPr>
        <w:pStyle w:val="ConsPlusNormal"/>
        <w:jc w:val="right"/>
        <w:outlineLvl w:val="0"/>
      </w:pPr>
      <w:r>
        <w:t>Приложение</w:t>
      </w:r>
    </w:p>
    <w:p w:rsidR="00736CDC" w:rsidRDefault="00736CDC">
      <w:pPr>
        <w:pStyle w:val="ConsPlusNormal"/>
        <w:jc w:val="right"/>
      </w:pPr>
      <w:r>
        <w:t>к приказу</w:t>
      </w:r>
    </w:p>
    <w:p w:rsidR="00736CDC" w:rsidRDefault="00736CDC">
      <w:pPr>
        <w:pStyle w:val="ConsPlusNormal"/>
        <w:jc w:val="right"/>
      </w:pPr>
      <w:r>
        <w:lastRenderedPageBreak/>
        <w:t>комитета государственной охраны</w:t>
      </w:r>
    </w:p>
    <w:p w:rsidR="00736CDC" w:rsidRDefault="00736CDC">
      <w:pPr>
        <w:pStyle w:val="ConsPlusNormal"/>
        <w:jc w:val="right"/>
      </w:pPr>
      <w:r>
        <w:t>объектов культурного наследия</w:t>
      </w:r>
    </w:p>
    <w:p w:rsidR="00736CDC" w:rsidRDefault="00736CDC">
      <w:pPr>
        <w:pStyle w:val="ConsPlusNormal"/>
        <w:jc w:val="right"/>
      </w:pPr>
      <w:r>
        <w:t>Волгоградской области</w:t>
      </w:r>
    </w:p>
    <w:p w:rsidR="00736CDC" w:rsidRDefault="00736CDC">
      <w:pPr>
        <w:pStyle w:val="ConsPlusNormal"/>
        <w:jc w:val="right"/>
      </w:pPr>
      <w:r>
        <w:t>от 22.03.2021 N 204</w:t>
      </w:r>
    </w:p>
    <w:p w:rsidR="00736CDC" w:rsidRDefault="00736CDC">
      <w:pPr>
        <w:pStyle w:val="ConsPlusNormal"/>
        <w:jc w:val="both"/>
      </w:pPr>
    </w:p>
    <w:p w:rsidR="00736CDC" w:rsidRDefault="00736CDC">
      <w:pPr>
        <w:pStyle w:val="ConsPlusTitle"/>
        <w:jc w:val="center"/>
      </w:pPr>
      <w:bookmarkStart w:id="1" w:name="P33"/>
      <w:bookmarkEnd w:id="1"/>
      <w:r>
        <w:t>ПЕРЕЧЕНЬ</w:t>
      </w:r>
    </w:p>
    <w:p w:rsidR="00736CDC" w:rsidRDefault="00736CDC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736CDC" w:rsidRDefault="00736CDC">
      <w:pPr>
        <w:pStyle w:val="ConsPlusTitle"/>
        <w:jc w:val="center"/>
      </w:pPr>
      <w:r>
        <w:t>КУЛЬТУРНОГО НАСЛЕДИЯ РЕГИОНАЛЬНОГО ЗНАЧЕНИЯ "МЕСТО, ГДЕ</w:t>
      </w:r>
    </w:p>
    <w:p w:rsidR="00736CDC" w:rsidRDefault="00736CDC">
      <w:pPr>
        <w:pStyle w:val="ConsPlusTitle"/>
        <w:jc w:val="center"/>
      </w:pPr>
      <w:r>
        <w:t>ПРОХОДИЛИ БОИ ЧАСТЕЙ 10 КРАСНОЙ АРМИИ С БЕЛОГВАРДЕЙЦАМИ",</w:t>
      </w:r>
    </w:p>
    <w:p w:rsidR="00736CDC" w:rsidRDefault="00736CDC">
      <w:pPr>
        <w:pStyle w:val="ConsPlusTitle"/>
        <w:jc w:val="center"/>
      </w:pPr>
      <w:r>
        <w:t>РАСПОЛОЖЕННОГО ПО АДРЕСУ: ВОЛГОГРАДСКАЯ</w:t>
      </w:r>
    </w:p>
    <w:p w:rsidR="00736CDC" w:rsidRDefault="00736CDC">
      <w:pPr>
        <w:pStyle w:val="ConsPlusTitle"/>
        <w:jc w:val="center"/>
      </w:pPr>
      <w:r>
        <w:t>ОБЛАСТЬ, Г. ВОЛГОГРАД, П. ГОРЬКОВСКИЙ,</w:t>
      </w:r>
    </w:p>
    <w:p w:rsidR="00736CDC" w:rsidRDefault="00736CDC">
      <w:pPr>
        <w:pStyle w:val="ConsPlusTitle"/>
        <w:jc w:val="center"/>
      </w:pPr>
      <w:r>
        <w:t>У Ж/Д СТ. ИМ. ГОРЬКОГО</w:t>
      </w:r>
    </w:p>
    <w:p w:rsidR="00736CDC" w:rsidRDefault="00736CDC">
      <w:pPr>
        <w:pStyle w:val="ConsPlusNormal"/>
        <w:jc w:val="both"/>
      </w:pPr>
    </w:p>
    <w:p w:rsidR="00736CDC" w:rsidRDefault="00736CDC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736CDC" w:rsidRDefault="00736CD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1700"/>
        <w:gridCol w:w="2551"/>
        <w:gridCol w:w="2551"/>
      </w:tblGrid>
      <w:tr w:rsidR="00736CDC">
        <w:tc>
          <w:tcPr>
            <w:tcW w:w="2267" w:type="dxa"/>
          </w:tcPr>
          <w:p w:rsidR="00736CDC" w:rsidRDefault="00736CD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:rsidR="00736CDC" w:rsidRDefault="00736CDC">
            <w:pPr>
              <w:pStyle w:val="ConsPlusNormal"/>
              <w:jc w:val="center"/>
            </w:pPr>
            <w:r>
              <w:t>Длина</w:t>
            </w:r>
          </w:p>
          <w:p w:rsidR="00736CDC" w:rsidRDefault="00736CDC">
            <w:pPr>
              <w:pStyle w:val="ConsPlusNormal"/>
              <w:jc w:val="center"/>
            </w:pPr>
            <w:r>
              <w:t>линии (м)</w:t>
            </w:r>
          </w:p>
        </w:tc>
        <w:tc>
          <w:tcPr>
            <w:tcW w:w="2551" w:type="dxa"/>
          </w:tcPr>
          <w:p w:rsidR="00736CDC" w:rsidRDefault="00736CD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736CDC" w:rsidRDefault="00736CDC">
            <w:pPr>
              <w:pStyle w:val="ConsPlusNormal"/>
              <w:jc w:val="center"/>
            </w:pPr>
            <w:r>
              <w:t>У</w:t>
            </w:r>
          </w:p>
        </w:tc>
      </w:tr>
      <w:tr w:rsidR="00736CDC">
        <w:tc>
          <w:tcPr>
            <w:tcW w:w="2267" w:type="dxa"/>
          </w:tcPr>
          <w:p w:rsidR="00736CDC" w:rsidRDefault="00736CD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736CDC" w:rsidRDefault="00736CDC">
            <w:pPr>
              <w:pStyle w:val="ConsPlusNormal"/>
            </w:pPr>
          </w:p>
        </w:tc>
        <w:tc>
          <w:tcPr>
            <w:tcW w:w="2551" w:type="dxa"/>
          </w:tcPr>
          <w:p w:rsidR="00736CDC" w:rsidRDefault="00736CDC">
            <w:pPr>
              <w:pStyle w:val="ConsPlusNormal"/>
              <w:jc w:val="center"/>
            </w:pPr>
            <w:r>
              <w:t>-2674,61</w:t>
            </w:r>
          </w:p>
        </w:tc>
        <w:tc>
          <w:tcPr>
            <w:tcW w:w="2551" w:type="dxa"/>
          </w:tcPr>
          <w:p w:rsidR="00736CDC" w:rsidRDefault="00736CDC">
            <w:pPr>
              <w:pStyle w:val="ConsPlusNormal"/>
              <w:jc w:val="center"/>
            </w:pPr>
            <w:r>
              <w:t>-11832</w:t>
            </w:r>
          </w:p>
        </w:tc>
      </w:tr>
      <w:tr w:rsidR="00736CDC">
        <w:tc>
          <w:tcPr>
            <w:tcW w:w="2267" w:type="dxa"/>
          </w:tcPr>
          <w:p w:rsidR="00736CDC" w:rsidRDefault="00736CDC">
            <w:pPr>
              <w:pStyle w:val="ConsPlusNormal"/>
            </w:pPr>
          </w:p>
        </w:tc>
        <w:tc>
          <w:tcPr>
            <w:tcW w:w="1700" w:type="dxa"/>
          </w:tcPr>
          <w:p w:rsidR="00736CDC" w:rsidRDefault="00736CDC">
            <w:pPr>
              <w:pStyle w:val="ConsPlusNormal"/>
              <w:jc w:val="center"/>
            </w:pPr>
            <w:r>
              <w:t>8,51</w:t>
            </w:r>
          </w:p>
        </w:tc>
        <w:tc>
          <w:tcPr>
            <w:tcW w:w="2551" w:type="dxa"/>
          </w:tcPr>
          <w:p w:rsidR="00736CDC" w:rsidRDefault="00736CDC">
            <w:pPr>
              <w:pStyle w:val="ConsPlusNormal"/>
            </w:pPr>
          </w:p>
        </w:tc>
        <w:tc>
          <w:tcPr>
            <w:tcW w:w="2551" w:type="dxa"/>
          </w:tcPr>
          <w:p w:rsidR="00736CDC" w:rsidRDefault="00736CDC">
            <w:pPr>
              <w:pStyle w:val="ConsPlusNormal"/>
            </w:pPr>
          </w:p>
        </w:tc>
      </w:tr>
      <w:tr w:rsidR="00736CDC">
        <w:tc>
          <w:tcPr>
            <w:tcW w:w="2267" w:type="dxa"/>
          </w:tcPr>
          <w:p w:rsidR="00736CDC" w:rsidRDefault="00736CD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0" w:type="dxa"/>
          </w:tcPr>
          <w:p w:rsidR="00736CDC" w:rsidRDefault="00736CDC">
            <w:pPr>
              <w:pStyle w:val="ConsPlusNormal"/>
            </w:pPr>
          </w:p>
        </w:tc>
        <w:tc>
          <w:tcPr>
            <w:tcW w:w="2551" w:type="dxa"/>
          </w:tcPr>
          <w:p w:rsidR="00736CDC" w:rsidRDefault="00736CDC">
            <w:pPr>
              <w:pStyle w:val="ConsPlusNormal"/>
              <w:jc w:val="center"/>
            </w:pPr>
            <w:r>
              <w:t>-2668,67</w:t>
            </w:r>
          </w:p>
        </w:tc>
        <w:tc>
          <w:tcPr>
            <w:tcW w:w="2551" w:type="dxa"/>
          </w:tcPr>
          <w:p w:rsidR="00736CDC" w:rsidRDefault="00736CDC">
            <w:pPr>
              <w:pStyle w:val="ConsPlusNormal"/>
              <w:jc w:val="center"/>
            </w:pPr>
            <w:r>
              <w:t>-11825,91</w:t>
            </w:r>
          </w:p>
        </w:tc>
      </w:tr>
      <w:tr w:rsidR="00736CDC">
        <w:tc>
          <w:tcPr>
            <w:tcW w:w="2267" w:type="dxa"/>
          </w:tcPr>
          <w:p w:rsidR="00736CDC" w:rsidRDefault="00736CDC">
            <w:pPr>
              <w:pStyle w:val="ConsPlusNormal"/>
            </w:pPr>
          </w:p>
        </w:tc>
        <w:tc>
          <w:tcPr>
            <w:tcW w:w="1700" w:type="dxa"/>
          </w:tcPr>
          <w:p w:rsidR="00736CDC" w:rsidRDefault="00736CDC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2551" w:type="dxa"/>
          </w:tcPr>
          <w:p w:rsidR="00736CDC" w:rsidRDefault="00736CDC">
            <w:pPr>
              <w:pStyle w:val="ConsPlusNormal"/>
            </w:pPr>
          </w:p>
        </w:tc>
        <w:tc>
          <w:tcPr>
            <w:tcW w:w="2551" w:type="dxa"/>
          </w:tcPr>
          <w:p w:rsidR="00736CDC" w:rsidRDefault="00736CDC">
            <w:pPr>
              <w:pStyle w:val="ConsPlusNormal"/>
            </w:pPr>
          </w:p>
        </w:tc>
      </w:tr>
      <w:tr w:rsidR="00736CDC">
        <w:tc>
          <w:tcPr>
            <w:tcW w:w="2267" w:type="dxa"/>
          </w:tcPr>
          <w:p w:rsidR="00736CDC" w:rsidRDefault="00736CD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0" w:type="dxa"/>
          </w:tcPr>
          <w:p w:rsidR="00736CDC" w:rsidRDefault="00736CDC">
            <w:pPr>
              <w:pStyle w:val="ConsPlusNormal"/>
            </w:pPr>
          </w:p>
        </w:tc>
        <w:tc>
          <w:tcPr>
            <w:tcW w:w="2551" w:type="dxa"/>
          </w:tcPr>
          <w:p w:rsidR="00736CDC" w:rsidRDefault="00736CDC">
            <w:pPr>
              <w:pStyle w:val="ConsPlusNormal"/>
              <w:jc w:val="center"/>
            </w:pPr>
            <w:r>
              <w:t>-2673,32</w:t>
            </w:r>
          </w:p>
        </w:tc>
        <w:tc>
          <w:tcPr>
            <w:tcW w:w="2551" w:type="dxa"/>
          </w:tcPr>
          <w:p w:rsidR="00736CDC" w:rsidRDefault="00736CDC">
            <w:pPr>
              <w:pStyle w:val="ConsPlusNormal"/>
              <w:jc w:val="center"/>
            </w:pPr>
            <w:r>
              <w:t>-11821,37</w:t>
            </w:r>
          </w:p>
        </w:tc>
      </w:tr>
      <w:tr w:rsidR="00736CDC">
        <w:tc>
          <w:tcPr>
            <w:tcW w:w="2267" w:type="dxa"/>
          </w:tcPr>
          <w:p w:rsidR="00736CDC" w:rsidRDefault="00736CDC">
            <w:pPr>
              <w:pStyle w:val="ConsPlusNormal"/>
            </w:pPr>
          </w:p>
        </w:tc>
        <w:tc>
          <w:tcPr>
            <w:tcW w:w="1700" w:type="dxa"/>
          </w:tcPr>
          <w:p w:rsidR="00736CDC" w:rsidRDefault="00736CDC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2551" w:type="dxa"/>
          </w:tcPr>
          <w:p w:rsidR="00736CDC" w:rsidRDefault="00736CDC">
            <w:pPr>
              <w:pStyle w:val="ConsPlusNormal"/>
            </w:pPr>
          </w:p>
        </w:tc>
        <w:tc>
          <w:tcPr>
            <w:tcW w:w="2551" w:type="dxa"/>
          </w:tcPr>
          <w:p w:rsidR="00736CDC" w:rsidRDefault="00736CDC">
            <w:pPr>
              <w:pStyle w:val="ConsPlusNormal"/>
            </w:pPr>
          </w:p>
        </w:tc>
      </w:tr>
      <w:tr w:rsidR="00736CDC">
        <w:tc>
          <w:tcPr>
            <w:tcW w:w="2267" w:type="dxa"/>
          </w:tcPr>
          <w:p w:rsidR="00736CDC" w:rsidRDefault="00736CD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0" w:type="dxa"/>
          </w:tcPr>
          <w:p w:rsidR="00736CDC" w:rsidRDefault="00736CDC">
            <w:pPr>
              <w:pStyle w:val="ConsPlusNormal"/>
            </w:pPr>
          </w:p>
        </w:tc>
        <w:tc>
          <w:tcPr>
            <w:tcW w:w="2551" w:type="dxa"/>
          </w:tcPr>
          <w:p w:rsidR="00736CDC" w:rsidRDefault="00736CDC">
            <w:pPr>
              <w:pStyle w:val="ConsPlusNormal"/>
              <w:jc w:val="center"/>
            </w:pPr>
            <w:r>
              <w:t>-2679,26</w:t>
            </w:r>
          </w:p>
        </w:tc>
        <w:tc>
          <w:tcPr>
            <w:tcW w:w="2551" w:type="dxa"/>
          </w:tcPr>
          <w:p w:rsidR="00736CDC" w:rsidRDefault="00736CDC">
            <w:pPr>
              <w:pStyle w:val="ConsPlusNormal"/>
              <w:jc w:val="center"/>
            </w:pPr>
            <w:r>
              <w:t>-11827,45</w:t>
            </w:r>
          </w:p>
        </w:tc>
      </w:tr>
      <w:tr w:rsidR="00736CDC">
        <w:tc>
          <w:tcPr>
            <w:tcW w:w="2267" w:type="dxa"/>
          </w:tcPr>
          <w:p w:rsidR="00736CDC" w:rsidRDefault="00736CDC">
            <w:pPr>
              <w:pStyle w:val="ConsPlusNormal"/>
            </w:pPr>
          </w:p>
        </w:tc>
        <w:tc>
          <w:tcPr>
            <w:tcW w:w="1700" w:type="dxa"/>
          </w:tcPr>
          <w:p w:rsidR="00736CDC" w:rsidRDefault="00736CDC">
            <w:pPr>
              <w:pStyle w:val="ConsPlusNormal"/>
              <w:jc w:val="center"/>
            </w:pPr>
            <w:r>
              <w:t>6,51</w:t>
            </w:r>
          </w:p>
        </w:tc>
        <w:tc>
          <w:tcPr>
            <w:tcW w:w="2551" w:type="dxa"/>
          </w:tcPr>
          <w:p w:rsidR="00736CDC" w:rsidRDefault="00736CDC">
            <w:pPr>
              <w:pStyle w:val="ConsPlusNormal"/>
            </w:pPr>
          </w:p>
        </w:tc>
        <w:tc>
          <w:tcPr>
            <w:tcW w:w="2551" w:type="dxa"/>
          </w:tcPr>
          <w:p w:rsidR="00736CDC" w:rsidRDefault="00736CDC">
            <w:pPr>
              <w:pStyle w:val="ConsPlusNormal"/>
            </w:pPr>
          </w:p>
        </w:tc>
      </w:tr>
      <w:tr w:rsidR="00736CDC">
        <w:tc>
          <w:tcPr>
            <w:tcW w:w="2267" w:type="dxa"/>
          </w:tcPr>
          <w:p w:rsidR="00736CDC" w:rsidRDefault="00736CD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736CDC" w:rsidRDefault="00736CDC">
            <w:pPr>
              <w:pStyle w:val="ConsPlusNormal"/>
            </w:pPr>
          </w:p>
        </w:tc>
        <w:tc>
          <w:tcPr>
            <w:tcW w:w="2551" w:type="dxa"/>
          </w:tcPr>
          <w:p w:rsidR="00736CDC" w:rsidRDefault="00736CDC">
            <w:pPr>
              <w:pStyle w:val="ConsPlusNormal"/>
              <w:jc w:val="center"/>
            </w:pPr>
            <w:r>
              <w:t>-2674,61</w:t>
            </w:r>
          </w:p>
        </w:tc>
        <w:tc>
          <w:tcPr>
            <w:tcW w:w="2551" w:type="dxa"/>
          </w:tcPr>
          <w:p w:rsidR="00736CDC" w:rsidRDefault="00736CDC">
            <w:pPr>
              <w:pStyle w:val="ConsPlusNormal"/>
              <w:jc w:val="center"/>
            </w:pPr>
            <w:r>
              <w:t>-11832</w:t>
            </w:r>
          </w:p>
        </w:tc>
      </w:tr>
    </w:tbl>
    <w:p w:rsidR="00736CDC" w:rsidRDefault="00736CDC">
      <w:pPr>
        <w:pStyle w:val="ConsPlusNormal"/>
        <w:jc w:val="both"/>
      </w:pPr>
    </w:p>
    <w:p w:rsidR="00736CDC" w:rsidRDefault="00736CDC">
      <w:pPr>
        <w:pStyle w:val="ConsPlusTitle"/>
        <w:jc w:val="center"/>
        <w:outlineLvl w:val="1"/>
      </w:pPr>
      <w:r>
        <w:t>Система координат: WGS 84</w:t>
      </w:r>
    </w:p>
    <w:p w:rsidR="00736CDC" w:rsidRDefault="00736CD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3401"/>
        <w:gridCol w:w="3401"/>
      </w:tblGrid>
      <w:tr w:rsidR="00736CDC">
        <w:tc>
          <w:tcPr>
            <w:tcW w:w="2267" w:type="dxa"/>
          </w:tcPr>
          <w:p w:rsidR="00736CDC" w:rsidRDefault="00736CD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736CDC" w:rsidRDefault="00736CD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736CDC" w:rsidRDefault="00736CDC">
            <w:pPr>
              <w:pStyle w:val="ConsPlusNormal"/>
              <w:jc w:val="center"/>
            </w:pPr>
            <w:r>
              <w:t>E</w:t>
            </w:r>
          </w:p>
        </w:tc>
      </w:tr>
      <w:tr w:rsidR="00736CDC">
        <w:tc>
          <w:tcPr>
            <w:tcW w:w="2267" w:type="dxa"/>
          </w:tcPr>
          <w:p w:rsidR="00736CDC" w:rsidRDefault="00736CD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:rsidR="00736CDC" w:rsidRDefault="00736CDC">
            <w:pPr>
              <w:pStyle w:val="ConsPlusNormal"/>
              <w:jc w:val="center"/>
            </w:pPr>
            <w:r>
              <w:t>48°41'8.34" С</w:t>
            </w:r>
          </w:p>
        </w:tc>
        <w:tc>
          <w:tcPr>
            <w:tcW w:w="3401" w:type="dxa"/>
          </w:tcPr>
          <w:p w:rsidR="00736CDC" w:rsidRDefault="00736CDC">
            <w:pPr>
              <w:pStyle w:val="ConsPlusNormal"/>
              <w:jc w:val="center"/>
            </w:pPr>
            <w:r>
              <w:t>44°20'58.98" В</w:t>
            </w:r>
          </w:p>
        </w:tc>
      </w:tr>
      <w:tr w:rsidR="00736CDC">
        <w:tc>
          <w:tcPr>
            <w:tcW w:w="2267" w:type="dxa"/>
          </w:tcPr>
          <w:p w:rsidR="00736CDC" w:rsidRDefault="00736CD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:rsidR="00736CDC" w:rsidRDefault="00736CDC">
            <w:pPr>
              <w:pStyle w:val="ConsPlusNormal"/>
              <w:jc w:val="center"/>
            </w:pPr>
            <w:r>
              <w:t>48°41'8.53" С</w:t>
            </w:r>
          </w:p>
        </w:tc>
        <w:tc>
          <w:tcPr>
            <w:tcW w:w="3401" w:type="dxa"/>
          </w:tcPr>
          <w:p w:rsidR="00736CDC" w:rsidRDefault="00736CDC">
            <w:pPr>
              <w:pStyle w:val="ConsPlusNormal"/>
              <w:jc w:val="center"/>
            </w:pPr>
            <w:r>
              <w:t>44°20'59.28" В</w:t>
            </w:r>
          </w:p>
        </w:tc>
      </w:tr>
      <w:tr w:rsidR="00736CDC">
        <w:tc>
          <w:tcPr>
            <w:tcW w:w="2267" w:type="dxa"/>
          </w:tcPr>
          <w:p w:rsidR="00736CDC" w:rsidRDefault="00736CD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736CDC" w:rsidRDefault="00736CDC">
            <w:pPr>
              <w:pStyle w:val="ConsPlusNormal"/>
              <w:jc w:val="center"/>
            </w:pPr>
            <w:r>
              <w:t>48°41'8.38" С</w:t>
            </w:r>
          </w:p>
        </w:tc>
        <w:tc>
          <w:tcPr>
            <w:tcW w:w="3401" w:type="dxa"/>
          </w:tcPr>
          <w:p w:rsidR="00736CDC" w:rsidRDefault="00736CDC">
            <w:pPr>
              <w:pStyle w:val="ConsPlusNormal"/>
              <w:jc w:val="center"/>
            </w:pPr>
            <w:r>
              <w:t>44°20'59.50" В</w:t>
            </w:r>
          </w:p>
        </w:tc>
      </w:tr>
      <w:tr w:rsidR="00736CDC">
        <w:tc>
          <w:tcPr>
            <w:tcW w:w="2267" w:type="dxa"/>
          </w:tcPr>
          <w:p w:rsidR="00736CDC" w:rsidRDefault="00736CD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:rsidR="00736CDC" w:rsidRDefault="00736CDC">
            <w:pPr>
              <w:pStyle w:val="ConsPlusNormal"/>
              <w:jc w:val="center"/>
            </w:pPr>
            <w:r>
              <w:t>48°41'8.19" С</w:t>
            </w:r>
          </w:p>
        </w:tc>
        <w:tc>
          <w:tcPr>
            <w:tcW w:w="3401" w:type="dxa"/>
          </w:tcPr>
          <w:p w:rsidR="00736CDC" w:rsidRDefault="00736CDC">
            <w:pPr>
              <w:pStyle w:val="ConsPlusNormal"/>
              <w:jc w:val="center"/>
            </w:pPr>
            <w:r>
              <w:t>44°20'59.20" В</w:t>
            </w:r>
          </w:p>
        </w:tc>
      </w:tr>
    </w:tbl>
    <w:p w:rsidR="00736CDC" w:rsidRDefault="00736CDC">
      <w:pPr>
        <w:pStyle w:val="ConsPlusNormal"/>
        <w:jc w:val="both"/>
      </w:pPr>
    </w:p>
    <w:p w:rsidR="00736CDC" w:rsidRDefault="00736CDC">
      <w:pPr>
        <w:pStyle w:val="ConsPlusNormal"/>
        <w:jc w:val="both"/>
      </w:pPr>
    </w:p>
    <w:p w:rsidR="00736CDC" w:rsidRDefault="00736CDC">
      <w:pPr>
        <w:pStyle w:val="ConsPlusNormal"/>
        <w:jc w:val="both"/>
      </w:pPr>
    </w:p>
    <w:p w:rsidR="00736CDC" w:rsidRDefault="00736CDC">
      <w:pPr>
        <w:pStyle w:val="ConsPlusNormal"/>
        <w:jc w:val="both"/>
      </w:pPr>
    </w:p>
    <w:p w:rsidR="00736CDC" w:rsidRDefault="00736CDC">
      <w:pPr>
        <w:pStyle w:val="ConsPlusNormal"/>
        <w:jc w:val="both"/>
      </w:pPr>
    </w:p>
    <w:p w:rsidR="00736CDC" w:rsidRDefault="00736CDC">
      <w:pPr>
        <w:pStyle w:val="ConsPlusTitle"/>
        <w:jc w:val="center"/>
        <w:outlineLvl w:val="0"/>
      </w:pPr>
      <w:r>
        <w:t>СИТУАЦИОННЫЙ ПЛАН</w:t>
      </w:r>
    </w:p>
    <w:p w:rsidR="00736CDC" w:rsidRDefault="00736CDC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736CDC" w:rsidRDefault="00736CDC">
      <w:pPr>
        <w:pStyle w:val="ConsPlusTitle"/>
        <w:jc w:val="center"/>
      </w:pPr>
      <w:r>
        <w:lastRenderedPageBreak/>
        <w:t>ЗНАЧЕНИЯ "МЕСТО, ГДЕ ПРОХОДИЛИ БОИ ЧАСТЕЙ 10 КРАСНОЙ АРМИИ</w:t>
      </w:r>
    </w:p>
    <w:p w:rsidR="00736CDC" w:rsidRDefault="00736CDC">
      <w:pPr>
        <w:pStyle w:val="ConsPlusTitle"/>
        <w:jc w:val="center"/>
      </w:pPr>
      <w:r>
        <w:t>С БЕЛОГВАРДЕЙЦАМИ", РАСПОЛОЖЕННОГО ПО АДРЕСУ: ВОЛГОГРАДСКАЯ</w:t>
      </w:r>
    </w:p>
    <w:p w:rsidR="00736CDC" w:rsidRDefault="00736CDC">
      <w:pPr>
        <w:pStyle w:val="ConsPlusTitle"/>
        <w:jc w:val="center"/>
      </w:pPr>
      <w:r>
        <w:t>ОБЛАСТЬ, Г. ВОЛГОГРАД, П. ГОРЬКОВСКИЙ,</w:t>
      </w:r>
    </w:p>
    <w:p w:rsidR="00736CDC" w:rsidRDefault="00736CDC">
      <w:pPr>
        <w:pStyle w:val="ConsPlusTitle"/>
        <w:jc w:val="center"/>
      </w:pPr>
      <w:r>
        <w:t>У Ж/Д СТ. ИМ. ГОРЬКОГО</w:t>
      </w:r>
    </w:p>
    <w:p w:rsidR="00736CDC" w:rsidRDefault="00736CDC">
      <w:pPr>
        <w:pStyle w:val="ConsPlusNormal"/>
        <w:jc w:val="both"/>
      </w:pPr>
    </w:p>
    <w:p w:rsidR="00736CDC" w:rsidRDefault="00736CDC">
      <w:pPr>
        <w:pStyle w:val="ConsPlusNormal"/>
        <w:jc w:val="center"/>
      </w:pPr>
      <w:r w:rsidRPr="002C5445">
        <w:rPr>
          <w:position w:val="-325"/>
        </w:rPr>
        <w:pict>
          <v:shape id="_x0000_i1025" style="width:436.5pt;height:336pt" coordsize="" o:spt="100" adj="0,,0" path="" filled="f" stroked="f">
            <v:stroke joinstyle="miter"/>
            <v:imagedata r:id="rId11" o:title="base_23732_223387_32768"/>
            <v:formulas/>
            <v:path o:connecttype="segments"/>
          </v:shape>
        </w:pict>
      </w:r>
    </w:p>
    <w:p w:rsidR="00736CDC" w:rsidRDefault="00736CDC">
      <w:pPr>
        <w:pStyle w:val="ConsPlusNormal"/>
        <w:jc w:val="both"/>
      </w:pPr>
    </w:p>
    <w:p w:rsidR="00736CDC" w:rsidRDefault="00736CDC">
      <w:pPr>
        <w:pStyle w:val="ConsPlusNormal"/>
        <w:jc w:val="both"/>
      </w:pPr>
    </w:p>
    <w:p w:rsidR="00736CDC" w:rsidRDefault="00736CD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6A1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CDC"/>
    <w:rsid w:val="000D4826"/>
    <w:rsid w:val="0073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EA0224-F9B0-4078-9EED-57D80644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6C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6C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6C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4930B180623ED76DDA2170528B9834DBFCEFDB3A5C6CACBA2CFE560C3217BB5729DE4496CF2A6DF7AB159DD75CD9C7A06FFDEB3D49A01D181E6D15S9Z5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C4930B180623ED76DDA3F7D44E7C731DAFFB4D7385965F3EF7CF801536211EE1769D811D58B276FF3A041CD93028096ED24F0EF2A55A01BS0Z7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4930B180623ED76DDA3F7D44E7C731D8F0B6D13C5F65F3EF7CF801536211EE1769D815D28B2C38A6EF4091D75E9396E024F2EB36S5Z6Q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1C4930B180623ED76DDA3F7D44E7C731D8F0B6D13C5F65F3EF7CF801536211EE1769D812D2882C38A6EF4091D75E9396E024F2EB36S5Z6Q" TargetMode="External"/><Relationship Id="rId10" Type="http://schemas.openxmlformats.org/officeDocument/2006/relationships/hyperlink" Target="consultantplus://offline/ref=1C4930B180623ED76DDA2170528B9834DBFCEFDB395E6BA3B121FE560C3217BB5729DE4496CF2A6DF7AB159DD75CD9C7A06FFDEB3D49A01D181E6D15S9Z5Q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C4930B180623ED76DDA2170528B9834DBFCEFDB395E6BA3B121FE560C3217BB5729DE4484CF7261F7A20B9CD3498F96E6S3ZB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694</Words>
  <Characters>3962</Characters>
  <Application>Microsoft Office Word</Application>
  <DocSecurity>0</DocSecurity>
  <Lines>33</Lines>
  <Paragraphs>9</Paragraphs>
  <ScaleCrop>false</ScaleCrop>
  <Company>diakov.net</Company>
  <LinksUpToDate>false</LinksUpToDate>
  <CharactersWithSpaces>4647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2021-04-09T16:25:00Z</dcterms:created>
  <dcterms:modified xsi:type="dcterms:W3CDTF">2021-04-09T16:26:00Z</dcterms:modified>
</cp:coreProperties>
</file>