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2FFF" w:rsidRDefault="00E32FFF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E32FFF" w:rsidRDefault="00E32FFF">
      <w:pPr>
        <w:pStyle w:val="ConsPlusNormal"/>
        <w:jc w:val="both"/>
        <w:outlineLvl w:val="0"/>
      </w:pPr>
    </w:p>
    <w:p w:rsidR="00E32FFF" w:rsidRDefault="00E32FFF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E32FFF" w:rsidRDefault="00E32FFF">
      <w:pPr>
        <w:pStyle w:val="ConsPlusTitle"/>
        <w:jc w:val="center"/>
      </w:pPr>
      <w:r>
        <w:t>КУЛЬТУРНОГО НАСЛЕДИЯ ВОЛГОГРАДСКОЙ ОБЛАСТИ</w:t>
      </w:r>
    </w:p>
    <w:p w:rsidR="00E32FFF" w:rsidRDefault="00E32FFF">
      <w:pPr>
        <w:pStyle w:val="ConsPlusTitle"/>
        <w:jc w:val="both"/>
      </w:pPr>
    </w:p>
    <w:p w:rsidR="00E32FFF" w:rsidRDefault="00E32FFF">
      <w:pPr>
        <w:pStyle w:val="ConsPlusTitle"/>
        <w:jc w:val="center"/>
      </w:pPr>
      <w:r>
        <w:t>ПРИКАЗ</w:t>
      </w:r>
    </w:p>
    <w:p w:rsidR="00E32FFF" w:rsidRDefault="00E32FFF">
      <w:pPr>
        <w:pStyle w:val="ConsPlusTitle"/>
        <w:jc w:val="center"/>
      </w:pPr>
      <w:r>
        <w:t>от 22 марта 2021 г. N 202</w:t>
      </w:r>
    </w:p>
    <w:p w:rsidR="00E32FFF" w:rsidRDefault="00E32FFF">
      <w:pPr>
        <w:pStyle w:val="ConsPlusTitle"/>
        <w:jc w:val="both"/>
      </w:pPr>
    </w:p>
    <w:p w:rsidR="00E32FFF" w:rsidRDefault="00E32FFF">
      <w:pPr>
        <w:pStyle w:val="ConsPlusTitle"/>
        <w:jc w:val="center"/>
      </w:pPr>
      <w:r>
        <w:t>ОБ УТВЕРЖДЕНИИ ПЕРЕЧНЯ КООРДИНАТ ХАРАКТЕРНЫХ ТОЧЕК ГРАНИЦ</w:t>
      </w:r>
    </w:p>
    <w:p w:rsidR="00E32FFF" w:rsidRDefault="00E32FFF">
      <w:pPr>
        <w:pStyle w:val="ConsPlusTitle"/>
        <w:jc w:val="center"/>
      </w:pPr>
      <w:r>
        <w:t>ТЕРРИТОРИИ ОБЪЕКТА КУЛЬТУРНОГО НАСЛЕДИЯ РЕГИОНАЛЬНОГО</w:t>
      </w:r>
    </w:p>
    <w:p w:rsidR="00E32FFF" w:rsidRDefault="00E32FFF">
      <w:pPr>
        <w:pStyle w:val="ConsPlusTitle"/>
        <w:jc w:val="center"/>
      </w:pPr>
      <w:r>
        <w:t>ЗНАЧЕНИЯ "МЕСТО, ГДЕ СОВЕРШИЛ ПОДВИГ МАТРОС-ПЕХОТИНЕЦ 193-Й</w:t>
      </w:r>
    </w:p>
    <w:p w:rsidR="00E32FFF" w:rsidRDefault="00E32FFF">
      <w:pPr>
        <w:pStyle w:val="ConsPlusTitle"/>
        <w:jc w:val="center"/>
      </w:pPr>
      <w:r>
        <w:t>СТРЕЛКОВОЙ ДИВИЗИИ ПАНИКАХА М.А.", РАСПОЛОЖЕННОГО ПО АДРЕСУ:</w:t>
      </w:r>
    </w:p>
    <w:p w:rsidR="00E32FFF" w:rsidRDefault="00E32FFF">
      <w:pPr>
        <w:pStyle w:val="ConsPlusTitle"/>
        <w:jc w:val="center"/>
      </w:pPr>
      <w:r>
        <w:t>ВОЛГОГРАДСКАЯ ОБЛАСТЬ, Г. ВОЛГОГРАД, КРАСНООКТЯБРЬСКИЙ</w:t>
      </w:r>
    </w:p>
    <w:p w:rsidR="00E32FFF" w:rsidRDefault="00E32FFF">
      <w:pPr>
        <w:pStyle w:val="ConsPlusTitle"/>
        <w:jc w:val="center"/>
      </w:pPr>
      <w:r>
        <w:t>РАЙОН, П. МЕТАЛЛУРГОВ, УГОЛ УЛ. ТАРАЩАНЦЕВ</w:t>
      </w:r>
    </w:p>
    <w:p w:rsidR="00E32FFF" w:rsidRDefault="00E32FFF">
      <w:pPr>
        <w:pStyle w:val="ConsPlusNormal"/>
        <w:jc w:val="both"/>
      </w:pPr>
    </w:p>
    <w:p w:rsidR="00E32FFF" w:rsidRDefault="00E32FFF">
      <w:pPr>
        <w:pStyle w:val="ConsPlusNormal"/>
        <w:ind w:firstLine="540"/>
        <w:jc w:val="both"/>
      </w:pPr>
      <w:r>
        <w:t xml:space="preserve">В соответствии со </w:t>
      </w:r>
      <w:hyperlink r:id="rId5" w:history="1">
        <w:r>
          <w:rPr>
            <w:color w:val="0000FF"/>
          </w:rPr>
          <w:t>статьей 3.1</w:t>
        </w:r>
      </w:hyperlink>
      <w:r>
        <w:t xml:space="preserve">, </w:t>
      </w:r>
      <w:hyperlink r:id="rId6" w:history="1">
        <w:r>
          <w:rPr>
            <w:color w:val="0000FF"/>
          </w:rPr>
          <w:t>пунктом 2 статьи 33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7" w:history="1">
        <w:r>
          <w:rPr>
            <w:color w:val="0000FF"/>
          </w:rPr>
          <w:t>пунктом 8</w:t>
        </w:r>
      </w:hyperlink>
      <w:r>
        <w:t xml:space="preserve"> требований к составлению проектов границ территорий объектов культурного наследия, утвержденных приказом Министерства культуры Российской Федерации от 04 июня 2015 г. N 1745, </w:t>
      </w:r>
      <w:hyperlink r:id="rId8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E32FFF" w:rsidRDefault="00E32FFF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33" w:history="1">
        <w:r>
          <w:rPr>
            <w:color w:val="0000FF"/>
          </w:rPr>
          <w:t>перечень</w:t>
        </w:r>
      </w:hyperlink>
      <w:r>
        <w:t xml:space="preserve"> координат характерных точек границ территории объекта культурного наследия регионального значения "Место, где совершил подвиг матрос-пехотинец 193-й стрелковой дивизии </w:t>
      </w:r>
      <w:bookmarkStart w:id="0" w:name="_GoBack"/>
      <w:r>
        <w:t>Паникаха М.А.</w:t>
      </w:r>
      <w:bookmarkEnd w:id="0"/>
      <w:r>
        <w:t xml:space="preserve">", расположенного по адресу: Волгоградская область, г. Волгоград, Краснооктябрьский район, п. Металлургов, угол ул. Таращанцев, утвержденных </w:t>
      </w:r>
      <w:hyperlink r:id="rId9" w:history="1">
        <w:r>
          <w:rPr>
            <w:color w:val="0000FF"/>
          </w:rPr>
          <w:t>приказом</w:t>
        </w:r>
      </w:hyperlink>
      <w:r>
        <w:t xml:space="preserve"> министерства культуры Волгоградской области от 23 ноября 2012 г. N 01-20/400 "Об установлении границы территории объекта культурного наследия регионального значения "Место, где совершил подвиг матрос-пехотинец 193-й стрелковой дивизии Паникаха М.А.", 1942 - 1943 гг. и установлении правовых режимов использования территории", согласно приложению к настоящему приказу.</w:t>
      </w:r>
    </w:p>
    <w:p w:rsidR="00E32FFF" w:rsidRDefault="00E32FFF">
      <w:pPr>
        <w:pStyle w:val="ConsPlusNormal"/>
        <w:spacing w:before="220"/>
        <w:ind w:firstLine="540"/>
        <w:jc w:val="both"/>
      </w:pPr>
      <w:r>
        <w:t xml:space="preserve">2. Направить копию настоящего приказа в комитет культуры Волгоградской области в целях признания </w:t>
      </w:r>
      <w:hyperlink r:id="rId10" w:history="1">
        <w:r>
          <w:rPr>
            <w:color w:val="0000FF"/>
          </w:rPr>
          <w:t>приложения 1</w:t>
        </w:r>
      </w:hyperlink>
      <w:r>
        <w:t xml:space="preserve"> к приказу министерства культуры Волгоградской области от 23 ноября 2012 г. N 01-20/400 "Об установлении границы территории объекта культурного наследия регионального значения "Место, где совершил подвиг матрос-пехотинец 193-й стрелковой дивизии Паникаха М.А.", 1942 - 1943 гг. и установлении правовых режимов использования территории" утратившим силу.</w:t>
      </w:r>
    </w:p>
    <w:p w:rsidR="00E32FFF" w:rsidRDefault="00E32FFF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подписания и подлежит официальному опубликованию.</w:t>
      </w:r>
    </w:p>
    <w:p w:rsidR="00E32FFF" w:rsidRDefault="00E32FFF">
      <w:pPr>
        <w:pStyle w:val="ConsPlusNormal"/>
        <w:jc w:val="both"/>
      </w:pPr>
    </w:p>
    <w:p w:rsidR="00E32FFF" w:rsidRDefault="00E32FFF">
      <w:pPr>
        <w:pStyle w:val="ConsPlusNormal"/>
        <w:jc w:val="right"/>
      </w:pPr>
      <w:r>
        <w:t>Председатель комитета</w:t>
      </w:r>
    </w:p>
    <w:p w:rsidR="00E32FFF" w:rsidRDefault="00E32FFF">
      <w:pPr>
        <w:pStyle w:val="ConsPlusNormal"/>
        <w:jc w:val="right"/>
      </w:pPr>
      <w:r>
        <w:t>А.Ю.БАЖЕНОВ</w:t>
      </w:r>
    </w:p>
    <w:p w:rsidR="00E32FFF" w:rsidRDefault="00E32FFF">
      <w:pPr>
        <w:pStyle w:val="ConsPlusNormal"/>
        <w:jc w:val="both"/>
      </w:pPr>
    </w:p>
    <w:p w:rsidR="00E32FFF" w:rsidRDefault="00E32FFF">
      <w:pPr>
        <w:pStyle w:val="ConsPlusNormal"/>
        <w:jc w:val="both"/>
      </w:pPr>
    </w:p>
    <w:p w:rsidR="00E32FFF" w:rsidRDefault="00E32FFF">
      <w:pPr>
        <w:pStyle w:val="ConsPlusNormal"/>
        <w:jc w:val="both"/>
      </w:pPr>
    </w:p>
    <w:p w:rsidR="00E32FFF" w:rsidRDefault="00E32FFF">
      <w:pPr>
        <w:pStyle w:val="ConsPlusNormal"/>
        <w:jc w:val="both"/>
      </w:pPr>
    </w:p>
    <w:p w:rsidR="00E32FFF" w:rsidRDefault="00E32FFF">
      <w:pPr>
        <w:pStyle w:val="ConsPlusNormal"/>
        <w:jc w:val="both"/>
      </w:pPr>
    </w:p>
    <w:p w:rsidR="00E32FFF" w:rsidRDefault="00E32FFF">
      <w:pPr>
        <w:pStyle w:val="ConsPlusNormal"/>
        <w:jc w:val="right"/>
        <w:outlineLvl w:val="0"/>
      </w:pPr>
      <w:r>
        <w:t>Приложение</w:t>
      </w:r>
    </w:p>
    <w:p w:rsidR="00E32FFF" w:rsidRDefault="00E32FFF">
      <w:pPr>
        <w:pStyle w:val="ConsPlusNormal"/>
        <w:jc w:val="right"/>
      </w:pPr>
      <w:r>
        <w:t>к приказу</w:t>
      </w:r>
    </w:p>
    <w:p w:rsidR="00E32FFF" w:rsidRDefault="00E32FFF">
      <w:pPr>
        <w:pStyle w:val="ConsPlusNormal"/>
        <w:jc w:val="right"/>
      </w:pPr>
      <w:r>
        <w:t>комитета государственной охраны</w:t>
      </w:r>
    </w:p>
    <w:p w:rsidR="00E32FFF" w:rsidRDefault="00E32FFF">
      <w:pPr>
        <w:pStyle w:val="ConsPlusNormal"/>
        <w:jc w:val="right"/>
      </w:pPr>
      <w:r>
        <w:lastRenderedPageBreak/>
        <w:t>объектов культурного наследия</w:t>
      </w:r>
    </w:p>
    <w:p w:rsidR="00E32FFF" w:rsidRDefault="00E32FFF">
      <w:pPr>
        <w:pStyle w:val="ConsPlusNormal"/>
        <w:jc w:val="right"/>
      </w:pPr>
      <w:r>
        <w:t>Волгоградской области</w:t>
      </w:r>
    </w:p>
    <w:p w:rsidR="00E32FFF" w:rsidRDefault="00E32FFF">
      <w:pPr>
        <w:pStyle w:val="ConsPlusNormal"/>
        <w:jc w:val="right"/>
      </w:pPr>
      <w:r>
        <w:t>от 22.03.2021 N 202</w:t>
      </w:r>
    </w:p>
    <w:p w:rsidR="00E32FFF" w:rsidRDefault="00E32FFF">
      <w:pPr>
        <w:pStyle w:val="ConsPlusNormal"/>
        <w:jc w:val="both"/>
      </w:pPr>
    </w:p>
    <w:p w:rsidR="00E32FFF" w:rsidRDefault="00E32FFF">
      <w:pPr>
        <w:pStyle w:val="ConsPlusTitle"/>
        <w:jc w:val="center"/>
      </w:pPr>
      <w:bookmarkStart w:id="1" w:name="P33"/>
      <w:bookmarkEnd w:id="1"/>
      <w:r>
        <w:t>ПЕРЕЧЕНЬ</w:t>
      </w:r>
    </w:p>
    <w:p w:rsidR="00E32FFF" w:rsidRDefault="00E32FFF">
      <w:pPr>
        <w:pStyle w:val="ConsPlusTitle"/>
        <w:jc w:val="center"/>
      </w:pPr>
      <w:r>
        <w:t>КООРДИНАТ ХАРАКТЕРНЫХ ТОЧЕК ГРАНИЦ ТЕРРИТОРИИ ОБЪЕКТА</w:t>
      </w:r>
    </w:p>
    <w:p w:rsidR="00E32FFF" w:rsidRDefault="00E32FFF">
      <w:pPr>
        <w:pStyle w:val="ConsPlusTitle"/>
        <w:jc w:val="center"/>
      </w:pPr>
      <w:r>
        <w:t>КУЛЬТУРНОГО НАСЛЕДИЯ РЕГИОНАЛЬНОГО ЗНАЧЕНИЯ "МЕСТО, ГДЕ</w:t>
      </w:r>
    </w:p>
    <w:p w:rsidR="00E32FFF" w:rsidRDefault="00E32FFF">
      <w:pPr>
        <w:pStyle w:val="ConsPlusTitle"/>
        <w:jc w:val="center"/>
      </w:pPr>
      <w:r>
        <w:t>СОВЕРШИЛ ПОДВИГ МАТРОС-ПЕХОТИНЕЦ 193-Й СТРЕЛКОВОЙ ДИВИЗИИ</w:t>
      </w:r>
    </w:p>
    <w:p w:rsidR="00E32FFF" w:rsidRDefault="00E32FFF">
      <w:pPr>
        <w:pStyle w:val="ConsPlusTitle"/>
        <w:jc w:val="center"/>
      </w:pPr>
      <w:r>
        <w:t>ПАНИКАХА М.А.", РАСПОЛОЖЕННОГО ПО АДРЕСУ: ВОЛГОГРАДСКАЯ</w:t>
      </w:r>
    </w:p>
    <w:p w:rsidR="00E32FFF" w:rsidRDefault="00E32FFF">
      <w:pPr>
        <w:pStyle w:val="ConsPlusTitle"/>
        <w:jc w:val="center"/>
      </w:pPr>
      <w:r>
        <w:t>ОБЛАСТЬ, Г. ВОЛГОГРАД, КРАСНООКТЯБРЬСКИЙ РАЙОН,</w:t>
      </w:r>
    </w:p>
    <w:p w:rsidR="00E32FFF" w:rsidRDefault="00E32FFF">
      <w:pPr>
        <w:pStyle w:val="ConsPlusTitle"/>
        <w:jc w:val="center"/>
      </w:pPr>
      <w:r>
        <w:t>П. МЕТАЛЛУРГОВ, УГОЛ УЛ. ТАРАЩАНЦЕВ</w:t>
      </w:r>
    </w:p>
    <w:p w:rsidR="00E32FFF" w:rsidRDefault="00E32FFF">
      <w:pPr>
        <w:pStyle w:val="ConsPlusNormal"/>
        <w:jc w:val="both"/>
      </w:pPr>
    </w:p>
    <w:p w:rsidR="00E32FFF" w:rsidRDefault="00E32FFF">
      <w:pPr>
        <w:pStyle w:val="ConsPlusTitle"/>
        <w:jc w:val="center"/>
        <w:outlineLvl w:val="1"/>
      </w:pPr>
      <w:r>
        <w:t>Система координат: местная городская СК</w:t>
      </w:r>
    </w:p>
    <w:p w:rsidR="00E32FFF" w:rsidRDefault="00E32FFF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7"/>
        <w:gridCol w:w="1700"/>
        <w:gridCol w:w="2551"/>
        <w:gridCol w:w="2551"/>
      </w:tblGrid>
      <w:tr w:rsidR="00E32FFF">
        <w:tc>
          <w:tcPr>
            <w:tcW w:w="2267" w:type="dxa"/>
          </w:tcPr>
          <w:p w:rsidR="00E32FFF" w:rsidRDefault="00E32FFF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1700" w:type="dxa"/>
          </w:tcPr>
          <w:p w:rsidR="00E32FFF" w:rsidRDefault="00E32FFF">
            <w:pPr>
              <w:pStyle w:val="ConsPlusNormal"/>
              <w:jc w:val="center"/>
            </w:pPr>
            <w:r>
              <w:t>Длина</w:t>
            </w:r>
          </w:p>
          <w:p w:rsidR="00E32FFF" w:rsidRDefault="00E32FFF">
            <w:pPr>
              <w:pStyle w:val="ConsPlusNormal"/>
              <w:jc w:val="center"/>
            </w:pPr>
            <w:r>
              <w:t>линии (м)</w:t>
            </w:r>
          </w:p>
        </w:tc>
        <w:tc>
          <w:tcPr>
            <w:tcW w:w="2551" w:type="dxa"/>
          </w:tcPr>
          <w:p w:rsidR="00E32FFF" w:rsidRDefault="00E32FFF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551" w:type="dxa"/>
          </w:tcPr>
          <w:p w:rsidR="00E32FFF" w:rsidRDefault="00E32FFF">
            <w:pPr>
              <w:pStyle w:val="ConsPlusNormal"/>
              <w:jc w:val="center"/>
            </w:pPr>
            <w:r>
              <w:t>У</w:t>
            </w:r>
          </w:p>
        </w:tc>
      </w:tr>
      <w:tr w:rsidR="00E32FFF">
        <w:tc>
          <w:tcPr>
            <w:tcW w:w="2267" w:type="dxa"/>
          </w:tcPr>
          <w:p w:rsidR="00E32FFF" w:rsidRDefault="00E32FFF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700" w:type="dxa"/>
          </w:tcPr>
          <w:p w:rsidR="00E32FFF" w:rsidRDefault="00E32FFF">
            <w:pPr>
              <w:pStyle w:val="ConsPlusNormal"/>
            </w:pPr>
          </w:p>
        </w:tc>
        <w:tc>
          <w:tcPr>
            <w:tcW w:w="2551" w:type="dxa"/>
          </w:tcPr>
          <w:p w:rsidR="00E32FFF" w:rsidRDefault="00E32FFF">
            <w:pPr>
              <w:pStyle w:val="ConsPlusNormal"/>
              <w:jc w:val="center"/>
            </w:pPr>
            <w:r>
              <w:t>6422,52</w:t>
            </w:r>
          </w:p>
        </w:tc>
        <w:tc>
          <w:tcPr>
            <w:tcW w:w="2551" w:type="dxa"/>
          </w:tcPr>
          <w:p w:rsidR="00E32FFF" w:rsidRDefault="00E32FFF">
            <w:pPr>
              <w:pStyle w:val="ConsPlusNormal"/>
              <w:jc w:val="center"/>
            </w:pPr>
            <w:r>
              <w:t>3262,93</w:t>
            </w:r>
          </w:p>
        </w:tc>
      </w:tr>
      <w:tr w:rsidR="00E32FFF">
        <w:tc>
          <w:tcPr>
            <w:tcW w:w="2267" w:type="dxa"/>
          </w:tcPr>
          <w:p w:rsidR="00E32FFF" w:rsidRDefault="00E32FFF">
            <w:pPr>
              <w:pStyle w:val="ConsPlusNormal"/>
            </w:pPr>
          </w:p>
        </w:tc>
        <w:tc>
          <w:tcPr>
            <w:tcW w:w="1700" w:type="dxa"/>
          </w:tcPr>
          <w:p w:rsidR="00E32FFF" w:rsidRDefault="00E32FFF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2551" w:type="dxa"/>
          </w:tcPr>
          <w:p w:rsidR="00E32FFF" w:rsidRDefault="00E32FFF">
            <w:pPr>
              <w:pStyle w:val="ConsPlusNormal"/>
            </w:pPr>
          </w:p>
        </w:tc>
        <w:tc>
          <w:tcPr>
            <w:tcW w:w="2551" w:type="dxa"/>
          </w:tcPr>
          <w:p w:rsidR="00E32FFF" w:rsidRDefault="00E32FFF">
            <w:pPr>
              <w:pStyle w:val="ConsPlusNormal"/>
            </w:pPr>
          </w:p>
        </w:tc>
      </w:tr>
      <w:tr w:rsidR="00E32FFF">
        <w:tc>
          <w:tcPr>
            <w:tcW w:w="2267" w:type="dxa"/>
          </w:tcPr>
          <w:p w:rsidR="00E32FFF" w:rsidRDefault="00E32FFF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1700" w:type="dxa"/>
          </w:tcPr>
          <w:p w:rsidR="00E32FFF" w:rsidRDefault="00E32FFF">
            <w:pPr>
              <w:pStyle w:val="ConsPlusNormal"/>
            </w:pPr>
          </w:p>
        </w:tc>
        <w:tc>
          <w:tcPr>
            <w:tcW w:w="2551" w:type="dxa"/>
          </w:tcPr>
          <w:p w:rsidR="00E32FFF" w:rsidRDefault="00E32FFF">
            <w:pPr>
              <w:pStyle w:val="ConsPlusNormal"/>
              <w:jc w:val="center"/>
            </w:pPr>
            <w:r>
              <w:t>6457,35</w:t>
            </w:r>
          </w:p>
        </w:tc>
        <w:tc>
          <w:tcPr>
            <w:tcW w:w="2551" w:type="dxa"/>
          </w:tcPr>
          <w:p w:rsidR="00E32FFF" w:rsidRDefault="00E32FFF">
            <w:pPr>
              <w:pStyle w:val="ConsPlusNormal"/>
              <w:jc w:val="center"/>
            </w:pPr>
            <w:r>
              <w:t>3282,6</w:t>
            </w:r>
          </w:p>
        </w:tc>
      </w:tr>
      <w:tr w:rsidR="00E32FFF">
        <w:tc>
          <w:tcPr>
            <w:tcW w:w="2267" w:type="dxa"/>
          </w:tcPr>
          <w:p w:rsidR="00E32FFF" w:rsidRDefault="00E32FFF">
            <w:pPr>
              <w:pStyle w:val="ConsPlusNormal"/>
            </w:pPr>
          </w:p>
        </w:tc>
        <w:tc>
          <w:tcPr>
            <w:tcW w:w="1700" w:type="dxa"/>
          </w:tcPr>
          <w:p w:rsidR="00E32FFF" w:rsidRDefault="00E32FFF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2551" w:type="dxa"/>
          </w:tcPr>
          <w:p w:rsidR="00E32FFF" w:rsidRDefault="00E32FFF">
            <w:pPr>
              <w:pStyle w:val="ConsPlusNormal"/>
            </w:pPr>
          </w:p>
        </w:tc>
        <w:tc>
          <w:tcPr>
            <w:tcW w:w="2551" w:type="dxa"/>
          </w:tcPr>
          <w:p w:rsidR="00E32FFF" w:rsidRDefault="00E32FFF">
            <w:pPr>
              <w:pStyle w:val="ConsPlusNormal"/>
            </w:pPr>
          </w:p>
        </w:tc>
      </w:tr>
      <w:tr w:rsidR="00E32FFF">
        <w:tc>
          <w:tcPr>
            <w:tcW w:w="2267" w:type="dxa"/>
          </w:tcPr>
          <w:p w:rsidR="00E32FFF" w:rsidRDefault="00E32FFF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1700" w:type="dxa"/>
          </w:tcPr>
          <w:p w:rsidR="00E32FFF" w:rsidRDefault="00E32FFF">
            <w:pPr>
              <w:pStyle w:val="ConsPlusNormal"/>
            </w:pPr>
          </w:p>
        </w:tc>
        <w:tc>
          <w:tcPr>
            <w:tcW w:w="2551" w:type="dxa"/>
          </w:tcPr>
          <w:p w:rsidR="00E32FFF" w:rsidRDefault="00E32FFF">
            <w:pPr>
              <w:pStyle w:val="ConsPlusNormal"/>
              <w:jc w:val="center"/>
            </w:pPr>
            <w:r>
              <w:t>6447,47</w:t>
            </w:r>
          </w:p>
        </w:tc>
        <w:tc>
          <w:tcPr>
            <w:tcW w:w="2551" w:type="dxa"/>
          </w:tcPr>
          <w:p w:rsidR="00E32FFF" w:rsidRDefault="00E32FFF">
            <w:pPr>
              <w:pStyle w:val="ConsPlusNormal"/>
              <w:jc w:val="center"/>
            </w:pPr>
            <w:r>
              <w:t>3299,99</w:t>
            </w:r>
          </w:p>
        </w:tc>
      </w:tr>
      <w:tr w:rsidR="00E32FFF">
        <w:tc>
          <w:tcPr>
            <w:tcW w:w="2267" w:type="dxa"/>
          </w:tcPr>
          <w:p w:rsidR="00E32FFF" w:rsidRDefault="00E32FFF">
            <w:pPr>
              <w:pStyle w:val="ConsPlusNormal"/>
            </w:pPr>
          </w:p>
        </w:tc>
        <w:tc>
          <w:tcPr>
            <w:tcW w:w="1700" w:type="dxa"/>
          </w:tcPr>
          <w:p w:rsidR="00E32FFF" w:rsidRDefault="00E32FFF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2551" w:type="dxa"/>
          </w:tcPr>
          <w:p w:rsidR="00E32FFF" w:rsidRDefault="00E32FFF">
            <w:pPr>
              <w:pStyle w:val="ConsPlusNormal"/>
            </w:pPr>
          </w:p>
        </w:tc>
        <w:tc>
          <w:tcPr>
            <w:tcW w:w="2551" w:type="dxa"/>
          </w:tcPr>
          <w:p w:rsidR="00E32FFF" w:rsidRDefault="00E32FFF">
            <w:pPr>
              <w:pStyle w:val="ConsPlusNormal"/>
            </w:pPr>
          </w:p>
        </w:tc>
      </w:tr>
      <w:tr w:rsidR="00E32FFF">
        <w:tc>
          <w:tcPr>
            <w:tcW w:w="2267" w:type="dxa"/>
          </w:tcPr>
          <w:p w:rsidR="00E32FFF" w:rsidRDefault="00E32FFF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1700" w:type="dxa"/>
          </w:tcPr>
          <w:p w:rsidR="00E32FFF" w:rsidRDefault="00E32FFF">
            <w:pPr>
              <w:pStyle w:val="ConsPlusNormal"/>
            </w:pPr>
          </w:p>
        </w:tc>
        <w:tc>
          <w:tcPr>
            <w:tcW w:w="2551" w:type="dxa"/>
          </w:tcPr>
          <w:p w:rsidR="00E32FFF" w:rsidRDefault="00E32FFF">
            <w:pPr>
              <w:pStyle w:val="ConsPlusNormal"/>
              <w:jc w:val="center"/>
            </w:pPr>
            <w:r>
              <w:t>6412,64</w:t>
            </w:r>
          </w:p>
        </w:tc>
        <w:tc>
          <w:tcPr>
            <w:tcW w:w="2551" w:type="dxa"/>
          </w:tcPr>
          <w:p w:rsidR="00E32FFF" w:rsidRDefault="00E32FFF">
            <w:pPr>
              <w:pStyle w:val="ConsPlusNormal"/>
              <w:jc w:val="center"/>
            </w:pPr>
            <w:r>
              <w:t>3280,32</w:t>
            </w:r>
          </w:p>
        </w:tc>
      </w:tr>
      <w:tr w:rsidR="00E32FFF">
        <w:tc>
          <w:tcPr>
            <w:tcW w:w="2267" w:type="dxa"/>
          </w:tcPr>
          <w:p w:rsidR="00E32FFF" w:rsidRDefault="00E32FFF">
            <w:pPr>
              <w:pStyle w:val="ConsPlusNormal"/>
            </w:pPr>
          </w:p>
        </w:tc>
        <w:tc>
          <w:tcPr>
            <w:tcW w:w="1700" w:type="dxa"/>
          </w:tcPr>
          <w:p w:rsidR="00E32FFF" w:rsidRDefault="00E32FFF">
            <w:pPr>
              <w:pStyle w:val="ConsPlusNormal"/>
              <w:jc w:val="center"/>
            </w:pPr>
            <w:r>
              <w:t>20</w:t>
            </w:r>
          </w:p>
        </w:tc>
        <w:tc>
          <w:tcPr>
            <w:tcW w:w="2551" w:type="dxa"/>
          </w:tcPr>
          <w:p w:rsidR="00E32FFF" w:rsidRDefault="00E32FFF">
            <w:pPr>
              <w:pStyle w:val="ConsPlusNormal"/>
            </w:pPr>
          </w:p>
        </w:tc>
        <w:tc>
          <w:tcPr>
            <w:tcW w:w="2551" w:type="dxa"/>
          </w:tcPr>
          <w:p w:rsidR="00E32FFF" w:rsidRDefault="00E32FFF">
            <w:pPr>
              <w:pStyle w:val="ConsPlusNormal"/>
            </w:pPr>
          </w:p>
        </w:tc>
      </w:tr>
      <w:tr w:rsidR="00E32FFF">
        <w:tc>
          <w:tcPr>
            <w:tcW w:w="2267" w:type="dxa"/>
          </w:tcPr>
          <w:p w:rsidR="00E32FFF" w:rsidRDefault="00E32FFF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700" w:type="dxa"/>
          </w:tcPr>
          <w:p w:rsidR="00E32FFF" w:rsidRDefault="00E32FFF">
            <w:pPr>
              <w:pStyle w:val="ConsPlusNormal"/>
            </w:pPr>
          </w:p>
        </w:tc>
        <w:tc>
          <w:tcPr>
            <w:tcW w:w="2551" w:type="dxa"/>
          </w:tcPr>
          <w:p w:rsidR="00E32FFF" w:rsidRDefault="00E32FFF">
            <w:pPr>
              <w:pStyle w:val="ConsPlusNormal"/>
              <w:jc w:val="center"/>
            </w:pPr>
            <w:r>
              <w:t>6422,52</w:t>
            </w:r>
          </w:p>
        </w:tc>
        <w:tc>
          <w:tcPr>
            <w:tcW w:w="2551" w:type="dxa"/>
          </w:tcPr>
          <w:p w:rsidR="00E32FFF" w:rsidRDefault="00E32FFF">
            <w:pPr>
              <w:pStyle w:val="ConsPlusNormal"/>
              <w:jc w:val="center"/>
            </w:pPr>
            <w:r>
              <w:t>3262,93</w:t>
            </w:r>
          </w:p>
        </w:tc>
      </w:tr>
    </w:tbl>
    <w:p w:rsidR="00E32FFF" w:rsidRDefault="00E32FFF">
      <w:pPr>
        <w:pStyle w:val="ConsPlusNormal"/>
        <w:jc w:val="both"/>
      </w:pPr>
    </w:p>
    <w:p w:rsidR="00E32FFF" w:rsidRDefault="00E32FFF">
      <w:pPr>
        <w:pStyle w:val="ConsPlusTitle"/>
        <w:jc w:val="center"/>
        <w:outlineLvl w:val="1"/>
      </w:pPr>
      <w:r>
        <w:t>Система координат: WGS 84</w:t>
      </w:r>
    </w:p>
    <w:p w:rsidR="00E32FFF" w:rsidRDefault="00E32FFF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7"/>
        <w:gridCol w:w="3401"/>
        <w:gridCol w:w="3401"/>
      </w:tblGrid>
      <w:tr w:rsidR="00E32FFF">
        <w:tc>
          <w:tcPr>
            <w:tcW w:w="2267" w:type="dxa"/>
          </w:tcPr>
          <w:p w:rsidR="00E32FFF" w:rsidRDefault="00E32FFF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401" w:type="dxa"/>
          </w:tcPr>
          <w:p w:rsidR="00E32FFF" w:rsidRDefault="00E32FFF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401" w:type="dxa"/>
          </w:tcPr>
          <w:p w:rsidR="00E32FFF" w:rsidRDefault="00E32FFF">
            <w:pPr>
              <w:pStyle w:val="ConsPlusNormal"/>
              <w:jc w:val="center"/>
            </w:pPr>
            <w:r>
              <w:t>E</w:t>
            </w:r>
          </w:p>
        </w:tc>
      </w:tr>
      <w:tr w:rsidR="00E32FFF">
        <w:tc>
          <w:tcPr>
            <w:tcW w:w="2267" w:type="dxa"/>
          </w:tcPr>
          <w:p w:rsidR="00E32FFF" w:rsidRDefault="00E32FFF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3401" w:type="dxa"/>
          </w:tcPr>
          <w:p w:rsidR="00E32FFF" w:rsidRDefault="00E32FFF">
            <w:pPr>
              <w:pStyle w:val="ConsPlusNormal"/>
              <w:jc w:val="center"/>
            </w:pPr>
            <w:r>
              <w:t>48°46'3.23" С</w:t>
            </w:r>
          </w:p>
        </w:tc>
        <w:tc>
          <w:tcPr>
            <w:tcW w:w="3401" w:type="dxa"/>
          </w:tcPr>
          <w:p w:rsidR="00E32FFF" w:rsidRDefault="00E32FFF">
            <w:pPr>
              <w:pStyle w:val="ConsPlusNormal"/>
              <w:jc w:val="center"/>
            </w:pPr>
            <w:r>
              <w:t>44°33'17.25" В</w:t>
            </w:r>
          </w:p>
        </w:tc>
      </w:tr>
      <w:tr w:rsidR="00E32FFF">
        <w:tc>
          <w:tcPr>
            <w:tcW w:w="2267" w:type="dxa"/>
          </w:tcPr>
          <w:p w:rsidR="00E32FFF" w:rsidRDefault="00E32FFF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3401" w:type="dxa"/>
          </w:tcPr>
          <w:p w:rsidR="00E32FFF" w:rsidRDefault="00E32FFF">
            <w:pPr>
              <w:pStyle w:val="ConsPlusNormal"/>
              <w:jc w:val="center"/>
            </w:pPr>
            <w:r>
              <w:t>48°46'4.36" С</w:t>
            </w:r>
          </w:p>
        </w:tc>
        <w:tc>
          <w:tcPr>
            <w:tcW w:w="3401" w:type="dxa"/>
          </w:tcPr>
          <w:p w:rsidR="00E32FFF" w:rsidRDefault="00E32FFF">
            <w:pPr>
              <w:pStyle w:val="ConsPlusNormal"/>
              <w:jc w:val="center"/>
            </w:pPr>
            <w:r>
              <w:t>44°33'18.21" В</w:t>
            </w:r>
          </w:p>
        </w:tc>
      </w:tr>
      <w:tr w:rsidR="00E32FFF">
        <w:tc>
          <w:tcPr>
            <w:tcW w:w="2267" w:type="dxa"/>
          </w:tcPr>
          <w:p w:rsidR="00E32FFF" w:rsidRDefault="00E32FFF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3401" w:type="dxa"/>
          </w:tcPr>
          <w:p w:rsidR="00E32FFF" w:rsidRDefault="00E32FFF">
            <w:pPr>
              <w:pStyle w:val="ConsPlusNormal"/>
              <w:jc w:val="center"/>
            </w:pPr>
            <w:r>
              <w:t>48°46'4.04" С</w:t>
            </w:r>
          </w:p>
        </w:tc>
        <w:tc>
          <w:tcPr>
            <w:tcW w:w="3401" w:type="dxa"/>
          </w:tcPr>
          <w:p w:rsidR="00E32FFF" w:rsidRDefault="00E32FFF">
            <w:pPr>
              <w:pStyle w:val="ConsPlusNormal"/>
              <w:jc w:val="center"/>
            </w:pPr>
            <w:r>
              <w:t>44°33'19.06" В</w:t>
            </w:r>
          </w:p>
        </w:tc>
      </w:tr>
      <w:tr w:rsidR="00E32FFF">
        <w:tc>
          <w:tcPr>
            <w:tcW w:w="2267" w:type="dxa"/>
          </w:tcPr>
          <w:p w:rsidR="00E32FFF" w:rsidRDefault="00E32FFF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3401" w:type="dxa"/>
          </w:tcPr>
          <w:p w:rsidR="00E32FFF" w:rsidRDefault="00E32FFF">
            <w:pPr>
              <w:pStyle w:val="ConsPlusNormal"/>
              <w:jc w:val="center"/>
            </w:pPr>
            <w:r>
              <w:t>48°46'2.91" С</w:t>
            </w:r>
          </w:p>
        </w:tc>
        <w:tc>
          <w:tcPr>
            <w:tcW w:w="3401" w:type="dxa"/>
          </w:tcPr>
          <w:p w:rsidR="00E32FFF" w:rsidRDefault="00E32FFF">
            <w:pPr>
              <w:pStyle w:val="ConsPlusNormal"/>
              <w:jc w:val="center"/>
            </w:pPr>
            <w:r>
              <w:t>44°33'18.10" В</w:t>
            </w:r>
          </w:p>
        </w:tc>
      </w:tr>
    </w:tbl>
    <w:p w:rsidR="00E32FFF" w:rsidRDefault="00E32FFF">
      <w:pPr>
        <w:pStyle w:val="ConsPlusNormal"/>
        <w:jc w:val="both"/>
      </w:pPr>
    </w:p>
    <w:p w:rsidR="00E32FFF" w:rsidRDefault="00E32FFF">
      <w:pPr>
        <w:pStyle w:val="ConsPlusNormal"/>
        <w:jc w:val="both"/>
      </w:pPr>
    </w:p>
    <w:p w:rsidR="00E32FFF" w:rsidRDefault="00E32FFF">
      <w:pPr>
        <w:pStyle w:val="ConsPlusNormal"/>
        <w:jc w:val="both"/>
      </w:pPr>
    </w:p>
    <w:p w:rsidR="00E32FFF" w:rsidRDefault="00E32FFF">
      <w:pPr>
        <w:pStyle w:val="ConsPlusNormal"/>
        <w:jc w:val="both"/>
      </w:pPr>
    </w:p>
    <w:p w:rsidR="00E32FFF" w:rsidRDefault="00E32FFF">
      <w:pPr>
        <w:pStyle w:val="ConsPlusNormal"/>
        <w:jc w:val="both"/>
      </w:pPr>
    </w:p>
    <w:p w:rsidR="00E32FFF" w:rsidRDefault="00E32FFF">
      <w:pPr>
        <w:pStyle w:val="ConsPlusTitle"/>
        <w:jc w:val="center"/>
        <w:outlineLvl w:val="0"/>
      </w:pPr>
      <w:r>
        <w:t>СИТУАЦИОННЫЙ ПЛАН</w:t>
      </w:r>
    </w:p>
    <w:p w:rsidR="00E32FFF" w:rsidRDefault="00E32FFF">
      <w:pPr>
        <w:pStyle w:val="ConsPlusTitle"/>
        <w:jc w:val="center"/>
      </w:pPr>
      <w:r>
        <w:t>ГРАНИЦ ТЕРРИТОРИИ ОБЪЕКТА КУЛЬТУРНОГО НАСЛЕДИЯ РЕГИОНАЛЬНОГО</w:t>
      </w:r>
    </w:p>
    <w:p w:rsidR="00E32FFF" w:rsidRDefault="00E32FFF">
      <w:pPr>
        <w:pStyle w:val="ConsPlusTitle"/>
        <w:jc w:val="center"/>
      </w:pPr>
      <w:r>
        <w:t>ЗНАЧЕНИЯ "МЕСТО, ГДЕ СОВЕРШИЛ ПОДВИГ МАТРОС-ПЕХОТИНЕЦ 193-Й</w:t>
      </w:r>
    </w:p>
    <w:p w:rsidR="00E32FFF" w:rsidRDefault="00E32FFF">
      <w:pPr>
        <w:pStyle w:val="ConsPlusTitle"/>
        <w:jc w:val="center"/>
      </w:pPr>
      <w:r>
        <w:lastRenderedPageBreak/>
        <w:t>СТРЕЛКОВОЙ ДИВИЗИИ ПАНИКАХА М.А.", РАСПОЛОЖЕННОГО ПО АДРЕСУ:</w:t>
      </w:r>
    </w:p>
    <w:p w:rsidR="00E32FFF" w:rsidRDefault="00E32FFF">
      <w:pPr>
        <w:pStyle w:val="ConsPlusTitle"/>
        <w:jc w:val="center"/>
      </w:pPr>
      <w:r>
        <w:t>ВОЛГОГРАДСКАЯ ОБЛАСТЬ, Г. ВОЛГОГРАД, КРАСНООКТЯБРЬСКИЙ</w:t>
      </w:r>
    </w:p>
    <w:p w:rsidR="00E32FFF" w:rsidRDefault="00E32FFF">
      <w:pPr>
        <w:pStyle w:val="ConsPlusTitle"/>
        <w:jc w:val="center"/>
      </w:pPr>
      <w:r>
        <w:t>РАЙОН, П. МЕТАЛЛУРГОВ, УГОЛ УЛ. ТАРАЩАНЦЕВ</w:t>
      </w:r>
    </w:p>
    <w:p w:rsidR="00E32FFF" w:rsidRDefault="00E32FFF">
      <w:pPr>
        <w:pStyle w:val="ConsPlusNormal"/>
        <w:jc w:val="both"/>
      </w:pPr>
    </w:p>
    <w:p w:rsidR="00E32FFF" w:rsidRDefault="00E32FFF">
      <w:pPr>
        <w:pStyle w:val="ConsPlusNormal"/>
        <w:jc w:val="center"/>
      </w:pPr>
      <w:r w:rsidRPr="00F948BE">
        <w:rPr>
          <w:position w:val="-335"/>
        </w:rPr>
        <w:pict>
          <v:shape id="_x0000_i1025" style="width:436.5pt;height:345.75pt" coordsize="" o:spt="100" adj="0,,0" path="" filled="f" stroked="f">
            <v:stroke joinstyle="miter"/>
            <v:imagedata r:id="rId11" o:title="base_23732_223385_32768"/>
            <v:formulas/>
            <v:path o:connecttype="segments"/>
          </v:shape>
        </w:pict>
      </w:r>
    </w:p>
    <w:p w:rsidR="00E32FFF" w:rsidRDefault="00E32FFF">
      <w:pPr>
        <w:pStyle w:val="ConsPlusNormal"/>
        <w:jc w:val="both"/>
      </w:pPr>
    </w:p>
    <w:p w:rsidR="00E32FFF" w:rsidRDefault="00E32FFF">
      <w:pPr>
        <w:pStyle w:val="ConsPlusNormal"/>
        <w:jc w:val="both"/>
      </w:pPr>
    </w:p>
    <w:p w:rsidR="00E32FFF" w:rsidRDefault="00E32FFF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D4826" w:rsidRDefault="000D4826"/>
    <w:sectPr w:rsidR="000D4826" w:rsidSect="004F69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FFF"/>
    <w:rsid w:val="000D4826"/>
    <w:rsid w:val="00E32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4D58FC4-0F60-4C7D-8CBD-33387A503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32FF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32FF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32FF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166CB5A6F6C7F75DDB1DE018035A30D97E9D82F0746E72DA0920C4BDF4E97FC26CE2AE176ADF3143CF909260A4C4631DEA92F5674DCFCE3A85E07D0PCUFQ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5166CB5A6F6C7F75DDB1C00C9659FC0896EA83230543EE72F5C20A1C801E91A9668E2CB435E9FE1638F25D764E121F6093E2225263C0FCE5PBU7Q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166CB5A6F6C7F75DDB1C00C9659FC0894E581250145EE72F5C20A1C801E91A9668E2CB032E9F5416DBD5C2A0A4E0C609EE220567FPCU3Q" TargetMode="External"/><Relationship Id="rId11" Type="http://schemas.openxmlformats.org/officeDocument/2006/relationships/image" Target="media/image1.png"/><Relationship Id="rId5" Type="http://schemas.openxmlformats.org/officeDocument/2006/relationships/hyperlink" Target="consultantplus://offline/ref=5166CB5A6F6C7F75DDB1C00C9659FC0894E581250145EE72F5C20A1C801E91A9668E2CB732EAF5416DBD5C2A0A4E0C609EE220567FPCU3Q" TargetMode="External"/><Relationship Id="rId10" Type="http://schemas.openxmlformats.org/officeDocument/2006/relationships/hyperlink" Target="consultantplus://offline/ref=5166CB5A6F6C7F75DDB1DE018035A30D97E9D82F024CE32DAB9D5141D7179BFE21C175F671E4FF153CF9082701134324CFF1225F63C2F8F9B45C05PDU3Q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5166CB5A6F6C7F75DDB1DE018035A30D97E9D82F024CE32DAB9D5141D7179BFE21C175E471BCF31535E7092314451262P9UBQ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684</Words>
  <Characters>3900</Characters>
  <Application>Microsoft Office Word</Application>
  <DocSecurity>0</DocSecurity>
  <Lines>32</Lines>
  <Paragraphs>9</Paragraphs>
  <ScaleCrop>false</ScaleCrop>
  <Company>diakov.net</Company>
  <LinksUpToDate>false</LinksUpToDate>
  <CharactersWithSpaces>4575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2021-04-09T16:20:00Z</dcterms:created>
  <dcterms:modified xsi:type="dcterms:W3CDTF">2021-04-09T16:20:00Z</dcterms:modified>
</cp:coreProperties>
</file>