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E1333" w:rsidRDefault="00AE133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AE1333" w:rsidRDefault="00AE1333">
      <w:pPr>
        <w:pStyle w:val="ConsPlusNormal"/>
        <w:outlineLvl w:val="0"/>
      </w:pPr>
    </w:p>
    <w:p w:rsidR="00AE1333" w:rsidRDefault="00AE1333">
      <w:pPr>
        <w:pStyle w:val="ConsPlusTitle"/>
        <w:jc w:val="center"/>
        <w:outlineLvl w:val="0"/>
      </w:pPr>
      <w:r>
        <w:t>КОМИТЕТ ПО КУЛЬТУРЕ</w:t>
      </w:r>
    </w:p>
    <w:p w:rsidR="00AE1333" w:rsidRDefault="00AE1333">
      <w:pPr>
        <w:pStyle w:val="ConsPlusTitle"/>
        <w:jc w:val="center"/>
      </w:pPr>
      <w:r>
        <w:t>АДМИНИСТРАЦИИ ВОЛГОГРАДСКОЙ ОБЛАСТИ</w:t>
      </w:r>
    </w:p>
    <w:p w:rsidR="00AE1333" w:rsidRDefault="00AE1333">
      <w:pPr>
        <w:pStyle w:val="ConsPlusTitle"/>
        <w:jc w:val="center"/>
      </w:pPr>
    </w:p>
    <w:p w:rsidR="00AE1333" w:rsidRDefault="00AE1333">
      <w:pPr>
        <w:pStyle w:val="ConsPlusTitle"/>
        <w:jc w:val="center"/>
      </w:pPr>
      <w:r>
        <w:t>ПРИКАЗ</w:t>
      </w:r>
    </w:p>
    <w:p w:rsidR="00AE1333" w:rsidRDefault="00AE1333">
      <w:pPr>
        <w:pStyle w:val="ConsPlusTitle"/>
        <w:jc w:val="center"/>
      </w:pPr>
      <w:r>
        <w:t>от 21 мая 2012 г. N 01-20/118</w:t>
      </w:r>
    </w:p>
    <w:p w:rsidR="00AE1333" w:rsidRDefault="00AE1333">
      <w:pPr>
        <w:pStyle w:val="ConsPlusTitle"/>
        <w:jc w:val="center"/>
      </w:pPr>
    </w:p>
    <w:p w:rsidR="00AE1333" w:rsidRDefault="00AE1333">
      <w:pPr>
        <w:pStyle w:val="ConsPlusTitle"/>
        <w:jc w:val="center"/>
      </w:pPr>
      <w:r>
        <w:t>ОБ УТВЕРЖДЕНИИ ГРАНИЦ ОХРАННОЙ ЗОНЫ ОБЪЕКТА</w:t>
      </w:r>
    </w:p>
    <w:p w:rsidR="00AE1333" w:rsidRDefault="00AE1333">
      <w:pPr>
        <w:pStyle w:val="ConsPlusTitle"/>
        <w:jc w:val="center"/>
      </w:pPr>
      <w:r>
        <w:t>КУЛЬТУРНОГО НАСЛЕДИЯ РЕГИОНАЛЬНОГО ЗНАЧЕНИЯ</w:t>
      </w:r>
    </w:p>
    <w:p w:rsidR="00AE1333" w:rsidRDefault="00AE1333">
      <w:pPr>
        <w:pStyle w:val="ConsPlusTitle"/>
        <w:jc w:val="center"/>
      </w:pPr>
      <w:r>
        <w:t>"ПОЖАРНЫЙ ПАРОХОД "ГАСИТЕЛЬ" - ПАМЯТНИК РЕЧНИКАМ</w:t>
      </w:r>
    </w:p>
    <w:p w:rsidR="00AE1333" w:rsidRDefault="00AE1333">
      <w:pPr>
        <w:pStyle w:val="ConsPlusTitle"/>
        <w:jc w:val="center"/>
      </w:pPr>
      <w:r>
        <w:t>ВОЛЖСКОГО БАССЕЙНА", 1903 - 1977 ГГ., РЕЖИМОВ ИСПОЛЬЗОВАНИЯ</w:t>
      </w:r>
    </w:p>
    <w:p w:rsidR="00AE1333" w:rsidRDefault="00AE1333">
      <w:pPr>
        <w:pStyle w:val="ConsPlusTitle"/>
        <w:jc w:val="center"/>
      </w:pPr>
      <w:r>
        <w:t>ЗЕМЕЛЬ И ГРАДОСТРОИТЕЛЬНЫХ РЕГЛАМЕНТОВ В ГРАНИЦАХ</w:t>
      </w:r>
    </w:p>
    <w:p w:rsidR="00AE1333" w:rsidRDefault="00AE1333">
      <w:pPr>
        <w:pStyle w:val="ConsPlusTitle"/>
        <w:jc w:val="center"/>
      </w:pPr>
      <w:r>
        <w:t>УКАЗАННОЙ ЗОНЫ</w:t>
      </w:r>
    </w:p>
    <w:p w:rsidR="00AE1333" w:rsidRDefault="00AE133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E133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E1333" w:rsidRDefault="00AE133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1333" w:rsidRDefault="00AE133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E1333" w:rsidRDefault="00AE133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E1333" w:rsidRDefault="00AE133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министерства культуры Волгоградской обл.</w:t>
            </w:r>
          </w:p>
          <w:p w:rsidR="00AE1333" w:rsidRDefault="00AE1333">
            <w:pPr>
              <w:pStyle w:val="ConsPlusNormal"/>
              <w:jc w:val="center"/>
            </w:pPr>
            <w:r>
              <w:rPr>
                <w:color w:val="392C69"/>
              </w:rPr>
              <w:t>от 30.08.2012 N 01-20/252)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1333" w:rsidRDefault="00AE1333">
            <w:pPr>
              <w:pStyle w:val="ConsPlusNormal"/>
            </w:pPr>
          </w:p>
        </w:tc>
      </w:tr>
    </w:tbl>
    <w:p w:rsidR="00AE1333" w:rsidRDefault="00AE1333">
      <w:pPr>
        <w:pStyle w:val="ConsPlusNormal"/>
        <w:jc w:val="center"/>
      </w:pPr>
    </w:p>
    <w:p w:rsidR="00AE1333" w:rsidRDefault="00AE1333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Федерации", </w:t>
      </w:r>
      <w:hyperlink r:id="rId7">
        <w:r>
          <w:rPr>
            <w:color w:val="0000FF"/>
          </w:rPr>
          <w:t>Законом</w:t>
        </w:r>
      </w:hyperlink>
      <w:r>
        <w:t xml:space="preserve"> Волгоградской области от 01.07.2009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8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26.04.2008 N 315 "Об утверждении Положения о зонах охраны объектов культурного наследия (памятников истории и культуры) народов Российской Федерации", </w:t>
      </w:r>
      <w:hyperlink r:id="rId9">
        <w:r>
          <w:rPr>
            <w:color w:val="0000FF"/>
          </w:rPr>
          <w:t>постановлением</w:t>
        </w:r>
      </w:hyperlink>
      <w:r>
        <w:t xml:space="preserve"> Правительства Волгоградской области от 22.05.2012 N 101-п "Об утверждении Положения о министерстве культуры Волгоградской области", </w:t>
      </w:r>
      <w:hyperlink r:id="rId10">
        <w:r>
          <w:rPr>
            <w:color w:val="0000FF"/>
          </w:rPr>
          <w:t>постановлением</w:t>
        </w:r>
      </w:hyperlink>
      <w:r>
        <w:t xml:space="preserve"> Администрации Волгоградской области от 21.11.2011 N 714-п "Об утверждении Порядка утверждения границ зон охраны объектов культурного наследия регионального значения, режимов использования земель и градостроительных регламентов в границах указанных зон", в целях обеспечения сохранности объекта культурного наследия регионального значения, на основании проекта зон охраны объекта культурного наследия регионального значения "Пожарный пароход "Гаситель" - памятник речникам Волжского бассейна", 1903 - 1977 гг. по адресу: г. Волгоград, Ворошиловский район, набережная Волги, в устье р. Царица", разработанного государственным учреждением культуры "Областной научно-производственный центр по охране памятников истории и культуры", согласно заключению государственной историко-культурной экспертизы приказываю:</w:t>
      </w:r>
    </w:p>
    <w:p w:rsidR="00AE1333" w:rsidRDefault="00AE1333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приказа</w:t>
        </w:r>
      </w:hyperlink>
      <w:r>
        <w:t xml:space="preserve"> министерства культуры Волгоградской обл. от 30.08.2012 N 01-20/252)</w:t>
      </w:r>
    </w:p>
    <w:p w:rsidR="00AE1333" w:rsidRDefault="00AE1333">
      <w:pPr>
        <w:pStyle w:val="ConsPlusNormal"/>
        <w:spacing w:before="220"/>
        <w:ind w:firstLine="540"/>
        <w:jc w:val="both"/>
      </w:pPr>
      <w:r>
        <w:t xml:space="preserve">1. Утвердить границы охранной зоны объекта культурного наследия регионального значения "Пожарный пароход "Гаситель" - памятник речникам Волжского бассейна", 1903 - 1977 гг. бессрочно согласно </w:t>
      </w:r>
      <w:hyperlink w:anchor="P38">
        <w:r>
          <w:rPr>
            <w:color w:val="0000FF"/>
          </w:rPr>
          <w:t>приложениям N 1</w:t>
        </w:r>
      </w:hyperlink>
      <w:r>
        <w:t xml:space="preserve"> и </w:t>
      </w:r>
      <w:hyperlink w:anchor="P77">
        <w:r>
          <w:rPr>
            <w:color w:val="0000FF"/>
          </w:rPr>
          <w:t>2</w:t>
        </w:r>
      </w:hyperlink>
      <w:r>
        <w:t>.</w:t>
      </w:r>
    </w:p>
    <w:p w:rsidR="00AE1333" w:rsidRDefault="00AE1333">
      <w:pPr>
        <w:pStyle w:val="ConsPlusNormal"/>
        <w:spacing w:before="220"/>
        <w:ind w:firstLine="540"/>
        <w:jc w:val="both"/>
      </w:pPr>
      <w:r>
        <w:t xml:space="preserve">2. Утвердить правовые режимы использования земель и градостроительных регламентов в границах охранной зоны объекта культурного наследия регионального значения "Пожарный пароход "Гаситель" - памятник речникам Волжского бассейна", 1903 - 1977 гг. бессрочно согласно </w:t>
      </w:r>
      <w:hyperlink w:anchor="P93">
        <w:r>
          <w:rPr>
            <w:color w:val="0000FF"/>
          </w:rPr>
          <w:t>приложению N 3</w:t>
        </w:r>
      </w:hyperlink>
      <w:r>
        <w:t>.</w:t>
      </w:r>
    </w:p>
    <w:p w:rsidR="00AE1333" w:rsidRDefault="00AE1333">
      <w:pPr>
        <w:pStyle w:val="ConsPlusNormal"/>
        <w:spacing w:before="220"/>
        <w:ind w:firstLine="540"/>
        <w:jc w:val="both"/>
      </w:pPr>
      <w:r>
        <w:t>3. Настоящий приказ вступает в силу через 10 дней со дня его официального опубликования.</w:t>
      </w:r>
    </w:p>
    <w:p w:rsidR="00AE1333" w:rsidRDefault="00AE1333">
      <w:pPr>
        <w:pStyle w:val="ConsPlusNormal"/>
        <w:ind w:firstLine="540"/>
        <w:jc w:val="both"/>
      </w:pPr>
    </w:p>
    <w:p w:rsidR="00AE1333" w:rsidRDefault="00AE1333">
      <w:pPr>
        <w:pStyle w:val="ConsPlusNormal"/>
        <w:jc w:val="right"/>
      </w:pPr>
      <w:r>
        <w:t>Министр культуры</w:t>
      </w:r>
    </w:p>
    <w:p w:rsidR="00AE1333" w:rsidRDefault="00AE1333">
      <w:pPr>
        <w:pStyle w:val="ConsPlusNormal"/>
        <w:jc w:val="right"/>
      </w:pPr>
      <w:r>
        <w:t>Волгоградской области</w:t>
      </w:r>
    </w:p>
    <w:p w:rsidR="00AE1333" w:rsidRDefault="00AE1333">
      <w:pPr>
        <w:pStyle w:val="ConsPlusNormal"/>
        <w:jc w:val="right"/>
      </w:pPr>
      <w:r>
        <w:t>В.П.ГЕПФНЕР</w:t>
      </w:r>
    </w:p>
    <w:p w:rsidR="00AE1333" w:rsidRDefault="00AE1333">
      <w:pPr>
        <w:pStyle w:val="ConsPlusNormal"/>
        <w:ind w:firstLine="540"/>
        <w:jc w:val="both"/>
      </w:pPr>
    </w:p>
    <w:p w:rsidR="00AE1333" w:rsidRDefault="00AE1333">
      <w:pPr>
        <w:pStyle w:val="ConsPlusNormal"/>
        <w:ind w:firstLine="540"/>
        <w:jc w:val="both"/>
      </w:pPr>
    </w:p>
    <w:p w:rsidR="00AE1333" w:rsidRDefault="00AE1333">
      <w:pPr>
        <w:pStyle w:val="ConsPlusNormal"/>
        <w:ind w:firstLine="540"/>
        <w:jc w:val="both"/>
      </w:pPr>
    </w:p>
    <w:p w:rsidR="00AE1333" w:rsidRDefault="00AE1333">
      <w:pPr>
        <w:pStyle w:val="ConsPlusNormal"/>
        <w:ind w:firstLine="540"/>
        <w:jc w:val="both"/>
      </w:pPr>
    </w:p>
    <w:p w:rsidR="00AE1333" w:rsidRDefault="00AE1333">
      <w:pPr>
        <w:pStyle w:val="ConsPlusNormal"/>
        <w:ind w:firstLine="540"/>
        <w:jc w:val="both"/>
      </w:pPr>
    </w:p>
    <w:p w:rsidR="00AE1333" w:rsidRDefault="00AE1333">
      <w:pPr>
        <w:pStyle w:val="ConsPlusNormal"/>
        <w:jc w:val="right"/>
        <w:outlineLvl w:val="0"/>
      </w:pPr>
      <w:r>
        <w:t>Приложение N 1</w:t>
      </w:r>
    </w:p>
    <w:p w:rsidR="00AE1333" w:rsidRDefault="00AE1333">
      <w:pPr>
        <w:pStyle w:val="ConsPlusNormal"/>
        <w:jc w:val="right"/>
      </w:pPr>
      <w:r>
        <w:t>к приказу</w:t>
      </w:r>
    </w:p>
    <w:p w:rsidR="00AE1333" w:rsidRDefault="00AE1333">
      <w:pPr>
        <w:pStyle w:val="ConsPlusNormal"/>
        <w:jc w:val="right"/>
      </w:pPr>
      <w:r>
        <w:t>Комитета по культуре</w:t>
      </w:r>
    </w:p>
    <w:p w:rsidR="00AE1333" w:rsidRDefault="00AE1333">
      <w:pPr>
        <w:pStyle w:val="ConsPlusNormal"/>
        <w:jc w:val="right"/>
      </w:pPr>
      <w:r>
        <w:t>Администрации</w:t>
      </w:r>
    </w:p>
    <w:p w:rsidR="00AE1333" w:rsidRDefault="00AE1333">
      <w:pPr>
        <w:pStyle w:val="ConsPlusNormal"/>
        <w:jc w:val="right"/>
      </w:pPr>
      <w:r>
        <w:t>Волгоградской области</w:t>
      </w:r>
    </w:p>
    <w:p w:rsidR="00AE1333" w:rsidRDefault="00AE1333">
      <w:pPr>
        <w:pStyle w:val="ConsPlusNormal"/>
        <w:jc w:val="right"/>
      </w:pPr>
      <w:r>
        <w:t>от 21 мая 2012 г. N 01-20/118</w:t>
      </w:r>
    </w:p>
    <w:p w:rsidR="00AE1333" w:rsidRDefault="00AE1333">
      <w:pPr>
        <w:pStyle w:val="ConsPlusNormal"/>
        <w:ind w:firstLine="540"/>
        <w:jc w:val="both"/>
      </w:pPr>
    </w:p>
    <w:p w:rsidR="00AE1333" w:rsidRDefault="00AE1333">
      <w:pPr>
        <w:pStyle w:val="ConsPlusTitle"/>
        <w:jc w:val="center"/>
      </w:pPr>
      <w:bookmarkStart w:id="0" w:name="P38"/>
      <w:bookmarkEnd w:id="0"/>
      <w:r>
        <w:t>ОПИСАНИЕ ГРАНИЦ ОХРАННОЙ ЗОНЫ ОБЪЕКТА КУЛЬТУРНОГО НАСЛЕДИЯ</w:t>
      </w:r>
    </w:p>
    <w:p w:rsidR="00AE1333" w:rsidRDefault="00AE1333">
      <w:pPr>
        <w:pStyle w:val="ConsPlusTitle"/>
        <w:jc w:val="center"/>
      </w:pPr>
      <w:r>
        <w:t>РЕГИОНАЛЬНОГО ЗНАЧЕНИЯ "ПОЖАРНЫЙ ПАРОХОД "ГАСИТЕЛЬ" -</w:t>
      </w:r>
    </w:p>
    <w:p w:rsidR="00AE1333" w:rsidRDefault="00AE1333">
      <w:pPr>
        <w:pStyle w:val="ConsPlusTitle"/>
        <w:jc w:val="center"/>
      </w:pPr>
      <w:r>
        <w:t>ПАМЯТНИК РЕЧНИКАМ ВОЛЖСКОГО БАССЕЙНА", 1903 - 1977 ГГ.</w:t>
      </w:r>
    </w:p>
    <w:p w:rsidR="00AE1333" w:rsidRDefault="00AE133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E133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E1333" w:rsidRDefault="00AE133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1333" w:rsidRDefault="00AE133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E1333" w:rsidRDefault="00AE133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E1333" w:rsidRDefault="00AE133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2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министерства культуры Волгоградской обл.</w:t>
            </w:r>
          </w:p>
          <w:p w:rsidR="00AE1333" w:rsidRDefault="00AE1333">
            <w:pPr>
              <w:pStyle w:val="ConsPlusNormal"/>
              <w:jc w:val="center"/>
            </w:pPr>
            <w:r>
              <w:rPr>
                <w:color w:val="392C69"/>
              </w:rPr>
              <w:t>от 30.08.2012 N 01-20/252)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1333" w:rsidRDefault="00AE1333">
            <w:pPr>
              <w:pStyle w:val="ConsPlusNormal"/>
            </w:pPr>
          </w:p>
        </w:tc>
      </w:tr>
    </w:tbl>
    <w:p w:rsidR="00AE1333" w:rsidRDefault="00AE1333">
      <w:pPr>
        <w:pStyle w:val="ConsPlusNormal"/>
        <w:ind w:firstLine="540"/>
        <w:jc w:val="both"/>
      </w:pPr>
    </w:p>
    <w:p w:rsidR="00AE1333" w:rsidRDefault="00AE1333">
      <w:pPr>
        <w:pStyle w:val="ConsPlusNormal"/>
        <w:ind w:firstLine="540"/>
        <w:jc w:val="both"/>
      </w:pPr>
      <w:r>
        <w:t xml:space="preserve">Границы охранной зоны объекта культурного наследия устанавливаются согласно </w:t>
      </w:r>
      <w:hyperlink w:anchor="P77">
        <w:r>
          <w:rPr>
            <w:color w:val="0000FF"/>
          </w:rPr>
          <w:t>схеме</w:t>
        </w:r>
      </w:hyperlink>
      <w:r>
        <w:t xml:space="preserve"> по линиям, обозначенным цифрами:</w:t>
      </w:r>
    </w:p>
    <w:p w:rsidR="00AE1333" w:rsidRDefault="00AE1333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приказа</w:t>
        </w:r>
      </w:hyperlink>
      <w:r>
        <w:t xml:space="preserve"> министерства культуры Волгоградской обл. от 30.08.2012 N 01-20/252)</w:t>
      </w:r>
    </w:p>
    <w:p w:rsidR="00AE1333" w:rsidRDefault="00AE1333">
      <w:pPr>
        <w:pStyle w:val="ConsPlusNormal"/>
        <w:spacing w:before="220"/>
        <w:ind w:firstLine="540"/>
        <w:jc w:val="both"/>
      </w:pPr>
      <w:r>
        <w:t>от т. 1 до т. 2 - от западного угла вымощенной плиткой территории и далее по ее северо-западной границе на северо-восток;</w:t>
      </w:r>
    </w:p>
    <w:p w:rsidR="00AE1333" w:rsidRDefault="00AE1333">
      <w:pPr>
        <w:pStyle w:val="ConsPlusNormal"/>
        <w:spacing w:before="220"/>
        <w:ind w:firstLine="540"/>
        <w:jc w:val="both"/>
      </w:pPr>
      <w:r>
        <w:t>от т. 2 до т. 3 - по северо-восточной границе вымощенной плиткой территории на восток;</w:t>
      </w:r>
    </w:p>
    <w:p w:rsidR="00AE1333" w:rsidRDefault="00AE1333">
      <w:pPr>
        <w:pStyle w:val="ConsPlusNormal"/>
        <w:spacing w:before="220"/>
        <w:ind w:firstLine="540"/>
        <w:jc w:val="both"/>
      </w:pPr>
      <w:r>
        <w:t>от т. 3 до т. 4 - по юго-восточной границе вымощенной плиткой территории на юго-запад;</w:t>
      </w:r>
    </w:p>
    <w:p w:rsidR="00AE1333" w:rsidRDefault="00AE1333">
      <w:pPr>
        <w:pStyle w:val="ConsPlusNormal"/>
        <w:spacing w:before="220"/>
        <w:ind w:firstLine="540"/>
        <w:jc w:val="both"/>
      </w:pPr>
      <w:r>
        <w:t>от т. 4 до т. 1 - по юго-западной границе вымощенной плиткой территории на запад до замыкания контура;</w:t>
      </w:r>
    </w:p>
    <w:p w:rsidR="00AE1333" w:rsidRDefault="00AE1333">
      <w:pPr>
        <w:pStyle w:val="ConsPlusNormal"/>
        <w:spacing w:before="220"/>
        <w:ind w:firstLine="540"/>
        <w:jc w:val="both"/>
      </w:pPr>
      <w:r>
        <w:t>от т. 5 до т. 6 - от точки пересечения линии направления бордюра пешеходной дорожки юго-западнее памятника и бордюром проезжей части северо-западнее памятника и далее по нему на северо-восток до пересечения с линией направления парапета террасы набережной р. Волги;</w:t>
      </w:r>
    </w:p>
    <w:p w:rsidR="00AE1333" w:rsidRDefault="00AE1333">
      <w:pPr>
        <w:pStyle w:val="ConsPlusNormal"/>
        <w:spacing w:before="220"/>
        <w:ind w:firstLine="540"/>
        <w:jc w:val="both"/>
      </w:pPr>
      <w:r>
        <w:t>от т. 6 до т. 7 - по линии направления парапета террасы набережной р. Волги до внутреннего угла ниши парапета (устье р. Царица), далее по этому парапету на восток до места поворота парапета по радиусу условной окружности;</w:t>
      </w:r>
    </w:p>
    <w:p w:rsidR="00AE1333" w:rsidRDefault="00AE1333">
      <w:pPr>
        <w:pStyle w:val="ConsPlusNormal"/>
        <w:spacing w:before="220"/>
        <w:ind w:firstLine="540"/>
        <w:jc w:val="both"/>
      </w:pPr>
      <w:r>
        <w:t>от т. 7 до т. 8 - по радиальной линии парапета террасы набережной р. Волги на юго-восток до геометрической середины существующего сегмента условной окружности;</w:t>
      </w:r>
    </w:p>
    <w:p w:rsidR="00AE1333" w:rsidRDefault="00AE1333">
      <w:pPr>
        <w:pStyle w:val="ConsPlusNormal"/>
        <w:spacing w:before="220"/>
        <w:ind w:firstLine="540"/>
        <w:jc w:val="both"/>
      </w:pPr>
      <w:r>
        <w:t>от т. 8 до т. 9 - по радиальной линии парапета террасы набережной р. Волги на юг до точки места геометрического окончания существующего сегмента условной окружности;</w:t>
      </w:r>
    </w:p>
    <w:p w:rsidR="00AE1333" w:rsidRDefault="00AE1333">
      <w:pPr>
        <w:pStyle w:val="ConsPlusNormal"/>
        <w:spacing w:before="220"/>
        <w:ind w:firstLine="540"/>
        <w:jc w:val="both"/>
      </w:pPr>
      <w:r>
        <w:t>от т. 9 до т. 10 - по парапету террасы набережной р. Волги на юго-запад до угла смотровой площадки, расположенной восточнее памятника;</w:t>
      </w:r>
    </w:p>
    <w:p w:rsidR="00AE1333" w:rsidRDefault="00AE1333">
      <w:pPr>
        <w:pStyle w:val="ConsPlusNormal"/>
        <w:spacing w:before="220"/>
        <w:ind w:firstLine="540"/>
        <w:jc w:val="both"/>
      </w:pPr>
      <w:r>
        <w:t>от т. 10 до т. 11. - по восточной стороне парапета смотровой площадки на восток;</w:t>
      </w:r>
    </w:p>
    <w:p w:rsidR="00AE1333" w:rsidRDefault="00AE1333">
      <w:pPr>
        <w:pStyle w:val="ConsPlusNormal"/>
        <w:spacing w:before="220"/>
        <w:ind w:firstLine="540"/>
        <w:jc w:val="both"/>
      </w:pPr>
      <w:r>
        <w:t>от т. 11 до т. 12 - по юго-восточной стороне парапета смотровой площадки на юго-запад;</w:t>
      </w:r>
    </w:p>
    <w:p w:rsidR="00AE1333" w:rsidRDefault="00AE1333">
      <w:pPr>
        <w:pStyle w:val="ConsPlusNormal"/>
        <w:spacing w:before="220"/>
        <w:ind w:firstLine="540"/>
        <w:jc w:val="both"/>
      </w:pPr>
      <w:r>
        <w:lastRenderedPageBreak/>
        <w:t>от т. 12 до т. 13 - по западной стороне парапета смотровой площадки на запад;</w:t>
      </w:r>
    </w:p>
    <w:p w:rsidR="00AE1333" w:rsidRDefault="00AE1333">
      <w:pPr>
        <w:pStyle w:val="ConsPlusNormal"/>
        <w:spacing w:before="220"/>
        <w:ind w:firstLine="540"/>
        <w:jc w:val="both"/>
      </w:pPr>
      <w:r>
        <w:t>от т. 13 до т. 14 - по парапету набережной до угла смотровой площадки, расположенной южнее памятника на юго-запад;</w:t>
      </w:r>
    </w:p>
    <w:p w:rsidR="00AE1333" w:rsidRDefault="00AE1333">
      <w:pPr>
        <w:pStyle w:val="ConsPlusNormal"/>
        <w:spacing w:before="220"/>
        <w:ind w:firstLine="540"/>
        <w:jc w:val="both"/>
      </w:pPr>
      <w:r>
        <w:t>от т. 14 до т. 15 - по восточной стороне парапета смотровой площадки на восток;</w:t>
      </w:r>
    </w:p>
    <w:p w:rsidR="00AE1333" w:rsidRDefault="00AE1333">
      <w:pPr>
        <w:pStyle w:val="ConsPlusNormal"/>
        <w:spacing w:before="220"/>
        <w:ind w:firstLine="540"/>
        <w:jc w:val="both"/>
      </w:pPr>
      <w:r>
        <w:t>от т. 15 до т. 16 - по юго-восточной стороне парапета смотровой площадки на юго-запад;</w:t>
      </w:r>
    </w:p>
    <w:p w:rsidR="00AE1333" w:rsidRDefault="00AE1333">
      <w:pPr>
        <w:pStyle w:val="ConsPlusNormal"/>
        <w:spacing w:before="220"/>
        <w:ind w:firstLine="540"/>
        <w:jc w:val="both"/>
      </w:pPr>
      <w:r>
        <w:t>от т. 16 до т. 17 - по западной стороне парапета смотровой площадки на запад;</w:t>
      </w:r>
    </w:p>
    <w:p w:rsidR="00AE1333" w:rsidRDefault="00AE1333">
      <w:pPr>
        <w:pStyle w:val="ConsPlusNormal"/>
        <w:spacing w:before="220"/>
        <w:ind w:firstLine="540"/>
        <w:jc w:val="both"/>
      </w:pPr>
      <w:r>
        <w:t>от т. 17 до т. 18 - по парапету набережной р. Волги до пересечения с бордюром пешеходной дорожки юго-западнее памятника на юго-запад;</w:t>
      </w:r>
    </w:p>
    <w:p w:rsidR="00AE1333" w:rsidRDefault="00AE1333">
      <w:pPr>
        <w:pStyle w:val="ConsPlusNormal"/>
        <w:spacing w:before="220"/>
        <w:ind w:firstLine="540"/>
        <w:jc w:val="both"/>
      </w:pPr>
      <w:r>
        <w:t>от т. 18 до т. 5 - по бордюру пешеходной дорожки, юго-западнее памятника до замыкания контура на запад.</w:t>
      </w:r>
    </w:p>
    <w:p w:rsidR="00AE1333" w:rsidRDefault="00AE1333">
      <w:pPr>
        <w:pStyle w:val="ConsPlusNormal"/>
        <w:ind w:firstLine="540"/>
        <w:jc w:val="both"/>
      </w:pPr>
    </w:p>
    <w:p w:rsidR="00AE1333" w:rsidRDefault="00AE1333">
      <w:pPr>
        <w:pStyle w:val="ConsPlusNormal"/>
        <w:ind w:firstLine="540"/>
        <w:jc w:val="both"/>
      </w:pPr>
    </w:p>
    <w:p w:rsidR="00AE1333" w:rsidRDefault="00AE1333">
      <w:pPr>
        <w:pStyle w:val="ConsPlusNormal"/>
        <w:ind w:firstLine="540"/>
        <w:jc w:val="both"/>
      </w:pPr>
    </w:p>
    <w:p w:rsidR="00AE1333" w:rsidRDefault="00AE1333">
      <w:pPr>
        <w:pStyle w:val="ConsPlusNormal"/>
        <w:ind w:firstLine="540"/>
        <w:jc w:val="both"/>
      </w:pPr>
    </w:p>
    <w:p w:rsidR="00AE1333" w:rsidRDefault="00AE1333">
      <w:pPr>
        <w:pStyle w:val="ConsPlusNormal"/>
        <w:ind w:firstLine="540"/>
        <w:jc w:val="both"/>
      </w:pPr>
    </w:p>
    <w:p w:rsidR="00AE1333" w:rsidRDefault="00AE1333">
      <w:pPr>
        <w:pStyle w:val="ConsPlusNormal"/>
        <w:jc w:val="right"/>
        <w:outlineLvl w:val="0"/>
      </w:pPr>
      <w:r>
        <w:t>Приложение N 2</w:t>
      </w:r>
    </w:p>
    <w:p w:rsidR="00AE1333" w:rsidRDefault="00AE1333">
      <w:pPr>
        <w:pStyle w:val="ConsPlusNormal"/>
        <w:jc w:val="right"/>
      </w:pPr>
      <w:r>
        <w:t>к приказу</w:t>
      </w:r>
    </w:p>
    <w:p w:rsidR="00AE1333" w:rsidRDefault="00AE1333">
      <w:pPr>
        <w:pStyle w:val="ConsPlusNormal"/>
        <w:jc w:val="right"/>
      </w:pPr>
      <w:r>
        <w:t>Комитета по культуре</w:t>
      </w:r>
    </w:p>
    <w:p w:rsidR="00AE1333" w:rsidRDefault="00AE1333">
      <w:pPr>
        <w:pStyle w:val="ConsPlusNormal"/>
        <w:jc w:val="right"/>
      </w:pPr>
      <w:r>
        <w:t>Администрации</w:t>
      </w:r>
    </w:p>
    <w:p w:rsidR="00AE1333" w:rsidRDefault="00AE1333">
      <w:pPr>
        <w:pStyle w:val="ConsPlusNormal"/>
        <w:jc w:val="right"/>
      </w:pPr>
      <w:r>
        <w:t>Волгоградской области</w:t>
      </w:r>
    </w:p>
    <w:p w:rsidR="00AE1333" w:rsidRDefault="00AE1333">
      <w:pPr>
        <w:pStyle w:val="ConsPlusNormal"/>
        <w:jc w:val="right"/>
      </w:pPr>
      <w:r>
        <w:t>от 21 мая 2012 г. N 01-20/118</w:t>
      </w:r>
    </w:p>
    <w:p w:rsidR="00AE1333" w:rsidRDefault="00AE1333">
      <w:pPr>
        <w:pStyle w:val="ConsPlusNormal"/>
        <w:ind w:firstLine="540"/>
        <w:jc w:val="both"/>
      </w:pPr>
    </w:p>
    <w:p w:rsidR="00AE1333" w:rsidRDefault="00AE1333">
      <w:pPr>
        <w:pStyle w:val="ConsPlusTitle"/>
        <w:jc w:val="center"/>
      </w:pPr>
      <w:bookmarkStart w:id="1" w:name="P77"/>
      <w:bookmarkEnd w:id="1"/>
      <w:r>
        <w:t>СХЕМА</w:t>
      </w:r>
    </w:p>
    <w:p w:rsidR="00AE1333" w:rsidRDefault="00AE1333">
      <w:pPr>
        <w:pStyle w:val="ConsPlusTitle"/>
        <w:jc w:val="center"/>
      </w:pPr>
      <w:r>
        <w:t>ГРАНИЦ ОХРАННОЙ ЗОНЫ ОБЪЕКТА КУЛЬТУРНОГО НАСЛЕДИЯ</w:t>
      </w:r>
    </w:p>
    <w:p w:rsidR="00AE1333" w:rsidRDefault="00AE1333">
      <w:pPr>
        <w:pStyle w:val="ConsPlusTitle"/>
        <w:jc w:val="center"/>
      </w:pPr>
      <w:r>
        <w:t>РЕГИОНАЛЬНОГО ЗНАЧЕНИЯ "ПОЖАРНЫЙ ПАРОХОД "ГАСИТЕЛЬ" -</w:t>
      </w:r>
    </w:p>
    <w:p w:rsidR="00AE1333" w:rsidRDefault="00AE1333">
      <w:pPr>
        <w:pStyle w:val="ConsPlusTitle"/>
        <w:jc w:val="center"/>
      </w:pPr>
      <w:r>
        <w:t>ПАМЯТНИК РЕЧНИКАМ ВОЛЖСКОГО БАССЕЙНА", 1903 - 1977 ГГ.</w:t>
      </w:r>
    </w:p>
    <w:p w:rsidR="00AE1333" w:rsidRDefault="00AE1333">
      <w:pPr>
        <w:pStyle w:val="ConsPlusNormal"/>
        <w:ind w:firstLine="540"/>
        <w:jc w:val="both"/>
      </w:pPr>
    </w:p>
    <w:p w:rsidR="00AE1333" w:rsidRDefault="00AE1333">
      <w:pPr>
        <w:pStyle w:val="ConsPlusNormal"/>
        <w:ind w:firstLine="540"/>
        <w:jc w:val="both"/>
      </w:pPr>
    </w:p>
    <w:p w:rsidR="00AE1333" w:rsidRDefault="00AE1333">
      <w:pPr>
        <w:pStyle w:val="ConsPlusNormal"/>
        <w:ind w:firstLine="540"/>
        <w:jc w:val="both"/>
      </w:pPr>
    </w:p>
    <w:p w:rsidR="00AE1333" w:rsidRDefault="00AE1333">
      <w:pPr>
        <w:pStyle w:val="ConsPlusNormal"/>
        <w:ind w:firstLine="540"/>
        <w:jc w:val="both"/>
      </w:pPr>
    </w:p>
    <w:p w:rsidR="00AE1333" w:rsidRDefault="00AE1333">
      <w:pPr>
        <w:pStyle w:val="ConsPlusNormal"/>
        <w:ind w:firstLine="540"/>
        <w:jc w:val="both"/>
      </w:pPr>
    </w:p>
    <w:p w:rsidR="00AE1333" w:rsidRDefault="00AE1333">
      <w:pPr>
        <w:pStyle w:val="ConsPlusNormal"/>
        <w:jc w:val="right"/>
        <w:outlineLvl w:val="0"/>
      </w:pPr>
      <w:r>
        <w:t>Приложение N 3</w:t>
      </w:r>
    </w:p>
    <w:p w:rsidR="00AE1333" w:rsidRDefault="00AE1333">
      <w:pPr>
        <w:pStyle w:val="ConsPlusNormal"/>
        <w:jc w:val="right"/>
      </w:pPr>
      <w:r>
        <w:t>к приказу</w:t>
      </w:r>
    </w:p>
    <w:p w:rsidR="00AE1333" w:rsidRDefault="00AE1333">
      <w:pPr>
        <w:pStyle w:val="ConsPlusNormal"/>
        <w:jc w:val="right"/>
      </w:pPr>
      <w:r>
        <w:t>Комитета по культуре</w:t>
      </w:r>
    </w:p>
    <w:p w:rsidR="00AE1333" w:rsidRDefault="00AE1333">
      <w:pPr>
        <w:pStyle w:val="ConsPlusNormal"/>
        <w:jc w:val="right"/>
      </w:pPr>
      <w:r>
        <w:t>Администрации</w:t>
      </w:r>
    </w:p>
    <w:p w:rsidR="00AE1333" w:rsidRDefault="00AE1333">
      <w:pPr>
        <w:pStyle w:val="ConsPlusNormal"/>
        <w:jc w:val="right"/>
      </w:pPr>
      <w:r>
        <w:t>Волгоградской области</w:t>
      </w:r>
    </w:p>
    <w:p w:rsidR="00AE1333" w:rsidRDefault="00AE1333">
      <w:pPr>
        <w:pStyle w:val="ConsPlusNormal"/>
        <w:jc w:val="right"/>
      </w:pPr>
      <w:r>
        <w:t>от 21 мая 2012 г. N 01-20/118</w:t>
      </w:r>
    </w:p>
    <w:p w:rsidR="00AE1333" w:rsidRDefault="00AE1333">
      <w:pPr>
        <w:pStyle w:val="ConsPlusNormal"/>
        <w:ind w:firstLine="540"/>
        <w:jc w:val="both"/>
      </w:pPr>
    </w:p>
    <w:p w:rsidR="00AE1333" w:rsidRDefault="00AE1333">
      <w:pPr>
        <w:pStyle w:val="ConsPlusTitle"/>
        <w:jc w:val="center"/>
      </w:pPr>
      <w:bookmarkStart w:id="2" w:name="P93"/>
      <w:bookmarkEnd w:id="2"/>
      <w:r>
        <w:t>ПРАВОВЫЕ РЕЖИМЫ ИСПОЛЬЗОВАНИЯ ЗЕМЕЛЬ И ГРАДОСТРОИТЕЛЬНЫХ</w:t>
      </w:r>
    </w:p>
    <w:p w:rsidR="00AE1333" w:rsidRDefault="00AE1333">
      <w:pPr>
        <w:pStyle w:val="ConsPlusTitle"/>
        <w:jc w:val="center"/>
      </w:pPr>
      <w:r>
        <w:t>РЕГЛАМЕНТОВ В ГРАНИЦАХ ОХРАННОЙ ЗОНЫ ОБЪЕКТА</w:t>
      </w:r>
    </w:p>
    <w:p w:rsidR="00AE1333" w:rsidRDefault="00AE1333">
      <w:pPr>
        <w:pStyle w:val="ConsPlusTitle"/>
        <w:jc w:val="center"/>
      </w:pPr>
      <w:r>
        <w:t>КУЛЬТУРНОГО НАСЛЕДИЯ РЕГИОНАЛЬНОГО ЗНАЧЕНИЯ</w:t>
      </w:r>
    </w:p>
    <w:p w:rsidR="00AE1333" w:rsidRDefault="00AE1333">
      <w:pPr>
        <w:pStyle w:val="ConsPlusTitle"/>
        <w:jc w:val="center"/>
      </w:pPr>
      <w:r>
        <w:t>"ПОЖАРНЫЙ ПАРОХОД "ГАСИТЕЛЬ" - ПАМЯТНИК РЕЧНИКАМ</w:t>
      </w:r>
    </w:p>
    <w:p w:rsidR="00AE1333" w:rsidRDefault="00AE1333">
      <w:pPr>
        <w:pStyle w:val="ConsPlusTitle"/>
        <w:jc w:val="center"/>
      </w:pPr>
      <w:r>
        <w:t>ВОЛЖСКОГО БАССЕЙНА", 1903 - 1977 ГГ.</w:t>
      </w:r>
    </w:p>
    <w:p w:rsidR="00AE1333" w:rsidRDefault="00AE1333">
      <w:pPr>
        <w:pStyle w:val="ConsPlusNormal"/>
        <w:ind w:firstLine="540"/>
        <w:jc w:val="both"/>
      </w:pPr>
    </w:p>
    <w:p w:rsidR="00AE1333" w:rsidRDefault="00AE1333">
      <w:pPr>
        <w:pStyle w:val="ConsPlusNormal"/>
        <w:ind w:firstLine="540"/>
        <w:jc w:val="both"/>
      </w:pPr>
      <w:r>
        <w:t>В границах охранной зоны объекта культурного наследия регионального значения "Пожарный пароход "Гаситель" - памятник речникам Волжского бассейна", 1903 - 1977 гг. устанавливаются следующие правовые режимы использования земель и градостроительных регламентов:</w:t>
      </w:r>
    </w:p>
    <w:p w:rsidR="00AE1333" w:rsidRDefault="00AE1333">
      <w:pPr>
        <w:pStyle w:val="ConsPlusNormal"/>
        <w:spacing w:before="220"/>
        <w:ind w:firstLine="540"/>
        <w:jc w:val="both"/>
      </w:pPr>
      <w:r>
        <w:t>Разрешается:</w:t>
      </w:r>
    </w:p>
    <w:p w:rsidR="00AE1333" w:rsidRDefault="00AE1333">
      <w:pPr>
        <w:pStyle w:val="ConsPlusNormal"/>
        <w:spacing w:before="220"/>
        <w:ind w:firstLine="540"/>
        <w:jc w:val="both"/>
      </w:pPr>
      <w:r>
        <w:lastRenderedPageBreak/>
        <w:t>- проведение научно-исследовательских и противоаварийных работ; производственные работы, необходимые для обеспечения сохранности и консервации объекта культурного наследия, озеленение и благоустройство в границах охранной зоны, осуществляются на основании проектов проведения указанных работ, согласованных уполномоченным государственным органом в сфере охраны объектов культурного наследия;</w:t>
      </w:r>
    </w:p>
    <w:p w:rsidR="00AE1333" w:rsidRDefault="00AE1333">
      <w:pPr>
        <w:pStyle w:val="ConsPlusNormal"/>
        <w:spacing w:before="220"/>
        <w:ind w:firstLine="540"/>
        <w:jc w:val="both"/>
      </w:pPr>
      <w:r>
        <w:t>- мероприятия по музеефикации объекта культурного наследия, согласованные с уполномоченным государственным органом в сфере охраны объектов культурного наследия;</w:t>
      </w:r>
    </w:p>
    <w:p w:rsidR="00AE1333" w:rsidRDefault="00AE1333">
      <w:pPr>
        <w:pStyle w:val="ConsPlusNormal"/>
        <w:spacing w:before="220"/>
        <w:ind w:firstLine="540"/>
        <w:jc w:val="both"/>
      </w:pPr>
      <w:r>
        <w:t>- установка информационных надписей и обозначений в границах охранной зоны объекта культурного наследия, согласованных уполномоченным государственным органом в сфере охраны объектов культурного наследия.</w:t>
      </w:r>
    </w:p>
    <w:p w:rsidR="00AE1333" w:rsidRDefault="00AE1333">
      <w:pPr>
        <w:pStyle w:val="ConsPlusNormal"/>
        <w:spacing w:before="220"/>
        <w:ind w:firstLine="540"/>
        <w:jc w:val="both"/>
      </w:pPr>
      <w:r>
        <w:t>Запрещается:</w:t>
      </w:r>
    </w:p>
    <w:p w:rsidR="00AE1333" w:rsidRDefault="00AE1333">
      <w:pPr>
        <w:pStyle w:val="ConsPlusNormal"/>
        <w:spacing w:before="220"/>
        <w:ind w:firstLine="540"/>
        <w:jc w:val="both"/>
      </w:pPr>
      <w:r>
        <w:t>- проектирование и проведение любых землеустроительных, земляных, строительных, мелиоративных, хозяйственных и иных работ в границах охранной зоны объекта культурного наследия, за исключением работ, связанных с ремонтом и реконструкцией существующих инженерных сетей и дорог, не нарушающих целостность объекта культурного наследия и не создающих угрозы повреждения, разрушения или уничтожения. Проведение работ, связанных с ремонтом и реконструкцией существующих инженерных сетей и дорог, осуществляется при условии согласования с уполномоченным государственным органом в сфере охраны объектов культурного наследия раздела обеспечения сохранности объекта культурного наследия.</w:t>
      </w:r>
    </w:p>
    <w:p w:rsidR="00AE1333" w:rsidRDefault="00AE1333">
      <w:pPr>
        <w:pStyle w:val="ConsPlusNormal"/>
        <w:ind w:firstLine="540"/>
        <w:jc w:val="both"/>
      </w:pPr>
    </w:p>
    <w:p w:rsidR="00AE1333" w:rsidRDefault="00AE1333">
      <w:pPr>
        <w:pStyle w:val="ConsPlusNormal"/>
        <w:ind w:firstLine="540"/>
        <w:jc w:val="both"/>
      </w:pPr>
    </w:p>
    <w:p w:rsidR="00AE1333" w:rsidRDefault="00AE133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2807" w:rsidRDefault="009F2807"/>
    <w:sectPr w:rsidR="009F2807" w:rsidSect="00D35F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333"/>
    <w:rsid w:val="006813C0"/>
    <w:rsid w:val="009F2807"/>
    <w:rsid w:val="00AE1333"/>
    <w:rsid w:val="00D3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9E6978-A2C1-49CA-801F-C579DA985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E133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E133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E133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E91CE54853497D76000BC2410EDFC21C4AB88037A58D64A7FD7BCB901099773CB04284C6C219E06383786DADEk5a7R" TargetMode="External"/><Relationship Id="rId13" Type="http://schemas.openxmlformats.org/officeDocument/2006/relationships/hyperlink" Target="consultantplus://offline/ref=2E91CE54853497D76000A2290681A324C5A8D30A755BD81B2788E7E456009D249E4B2902282481063D2984D3D707FED2E0CB5D7497FFA837ED3969k2a0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E91CE54853497D76000A2290681A324C5A8D30A7B5BD41E2488E7E456009D249E4B2910287C8D06353784DFC251AF94kBa1R" TargetMode="External"/><Relationship Id="rId12" Type="http://schemas.openxmlformats.org/officeDocument/2006/relationships/hyperlink" Target="consultantplus://offline/ref=2E91CE54853497D76000A2290681A324C5A8D30A755BD81B2788E7E456009D249E4B2902282481063D2984D3D707FED2E0CB5D7497FFA837ED3969k2a0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E91CE54853497D76000BC2410EDFC21C4AB8F0E735ED64A7FD7BCB901099773CB04284C6C219E06383786DADEk5a7R" TargetMode="External"/><Relationship Id="rId11" Type="http://schemas.openxmlformats.org/officeDocument/2006/relationships/hyperlink" Target="consultantplus://offline/ref=2E91CE54853497D76000A2290681A324C5A8D30A755BD81B2788E7E456009D249E4B2902282481063D2984D2D707FED2E0CB5D7497FFA837ED3969k2a0R" TargetMode="External"/><Relationship Id="rId5" Type="http://schemas.openxmlformats.org/officeDocument/2006/relationships/hyperlink" Target="consultantplus://offline/ref=2E91CE54853497D76000A2290681A324C5A8D30A755BD81B2788E7E456009D249E4B2902282481063D2984DDD707FED2E0CB5D7497FFA837ED3969k2a0R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2E91CE54853497D76000A2290681A324C5A8D30A7458DC142088E7E456009D249E4B2910287C8D06353784DFC251AF94kBa1R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2E91CE54853497D76000A2290681A324C5A8D30A7A5DDD1F2088E7E456009D249E4B2910287C8D06353784DFC251AF94kBa1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1412</Words>
  <Characters>8052</Characters>
  <Application>Microsoft Office Word</Application>
  <DocSecurity>0</DocSecurity>
  <Lines>67</Lines>
  <Paragraphs>18</Paragraphs>
  <ScaleCrop>false</ScaleCrop>
  <Company/>
  <LinksUpToDate>false</LinksUpToDate>
  <CharactersWithSpaces>9446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1</cp:revision>
  <dcterms:created xsi:type="dcterms:W3CDTF">2024-05-08T17:26:00Z</dcterms:created>
  <dcterms:modified xsi:type="dcterms:W3CDTF">2024-05-08T17:27:00Z</dcterms:modified>
</cp:coreProperties>
</file>