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33F10" w:rsidRDefault="00B33F1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33F10" w:rsidRDefault="00B33F1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B33F10" w:rsidRDefault="00B33F10">
      <w:pPr>
        <w:pStyle w:val="ConsPlusTitle"/>
        <w:jc w:val="center"/>
      </w:pPr>
      <w:r>
        <w:t>КУЛЬТУРНОГО НАСЛЕДИЯ ВОЛГОГРАДСКОЙ ОБЛАСТИ</w:t>
      </w:r>
    </w:p>
    <w:p w:rsidR="00B33F10" w:rsidRDefault="00B33F10">
      <w:pPr>
        <w:pStyle w:val="ConsPlusTitle"/>
        <w:jc w:val="both"/>
      </w:pPr>
    </w:p>
    <w:p w:rsidR="00B33F10" w:rsidRDefault="00B33F10">
      <w:pPr>
        <w:pStyle w:val="ConsPlusTitle"/>
        <w:jc w:val="center"/>
      </w:pPr>
      <w:r>
        <w:t>ПРИКАЗ</w:t>
      </w:r>
    </w:p>
    <w:p w:rsidR="00B33F10" w:rsidRDefault="00B33F10">
      <w:pPr>
        <w:pStyle w:val="ConsPlusTitle"/>
        <w:jc w:val="center"/>
      </w:pPr>
      <w:r>
        <w:t>от 15 марта 2021 г. N 174</w:t>
      </w:r>
    </w:p>
    <w:p w:rsidR="00B33F10" w:rsidRDefault="00B33F10">
      <w:pPr>
        <w:pStyle w:val="ConsPlusTitle"/>
        <w:jc w:val="both"/>
      </w:pPr>
    </w:p>
    <w:p w:rsidR="00B33F10" w:rsidRDefault="00B33F10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B33F10" w:rsidRDefault="00B33F10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B33F10" w:rsidRDefault="00B33F10">
      <w:pPr>
        <w:pStyle w:val="ConsPlusTitle"/>
        <w:jc w:val="center"/>
      </w:pPr>
      <w:r>
        <w:t>ЗНАЧЕНИЯ "МЕСТО, ГДЕ ФОРМИРОВАЛСЯ И РАЗМЕЩАЛСЯ</w:t>
      </w:r>
    </w:p>
    <w:p w:rsidR="00B33F10" w:rsidRDefault="00B33F10">
      <w:pPr>
        <w:pStyle w:val="ConsPlusTitle"/>
        <w:jc w:val="center"/>
      </w:pPr>
      <w:r>
        <w:t>ЖЕЛЕЗНОДОРОЖНЫЙ ВЗВОД КОММУНИСТИЧЕСКОГО БАТАЛЬОНА СОВЕТА</w:t>
      </w:r>
    </w:p>
    <w:p w:rsidR="00B33F10" w:rsidRDefault="00B33F10">
      <w:pPr>
        <w:pStyle w:val="ConsPlusTitle"/>
        <w:jc w:val="center"/>
      </w:pPr>
      <w:r>
        <w:t>НАРОДНЫХ КОМИССАРОВ СССР", РАСПОЛОЖЕННОГО ПО АДРЕСУ:</w:t>
      </w:r>
    </w:p>
    <w:p w:rsidR="00B33F10" w:rsidRDefault="00B33F10">
      <w:pPr>
        <w:pStyle w:val="ConsPlusTitle"/>
        <w:jc w:val="center"/>
      </w:pPr>
      <w:r>
        <w:t>ВОЛГОГРАДСКАЯ ОБЛАСТЬ, Г. ВОЛГОГРАД, УЛ. КЛУБНАЯ, КЛУБ</w:t>
      </w:r>
    </w:p>
    <w:p w:rsidR="00B33F10" w:rsidRDefault="00B33F10">
      <w:pPr>
        <w:pStyle w:val="ConsPlusTitle"/>
        <w:jc w:val="center"/>
      </w:pPr>
      <w:r>
        <w:t>25-ЛЕТИЯ "ОКТЯБРЯ"</w:t>
      </w:r>
    </w:p>
    <w:p w:rsidR="00B33F10" w:rsidRDefault="00B33F10">
      <w:pPr>
        <w:pStyle w:val="ConsPlusNormal"/>
        <w:jc w:val="both"/>
      </w:pPr>
    </w:p>
    <w:p w:rsidR="00B33F10" w:rsidRDefault="00B33F10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B33F10" w:rsidRDefault="00B33F10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"Место, где формировался и размещался железнодорожный взвод коммунистического батальона Совета Народных Комиссаров СССР", расположенного по адресу: Волгоградская область, г. Волгоград, ул. Клубная, Клуб 25-летия "Октября", утвержденных </w:t>
      </w:r>
      <w:hyperlink r:id="rId9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01-20/453 "Об установлении границы территории объекта культурного наследия регионального значения "Место, где формировался и размещался железнодорожный взвод коммунистического батальона Совета Народных Комиссаров СССР", август - сентябрь 1918 г. и установлении правовых режимов использования территории", согласно </w:t>
      </w:r>
      <w:hyperlink w:anchor="P27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B33F10" w:rsidRDefault="00B33F10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01-20/453 "Об установлении границы территории объекта культурного наследия регионального значения "Место, где формировался и размещался железнодорожный взвод коммунистического батальона Совета Народных Комиссаров СССР", август - сентябрь 1918 г. и установлении правовых режимов использования территории" утратившим силу.</w:t>
      </w:r>
    </w:p>
    <w:p w:rsidR="00B33F10" w:rsidRDefault="00B33F10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B33F10" w:rsidRDefault="00B33F10">
      <w:pPr>
        <w:pStyle w:val="ConsPlusNormal"/>
        <w:jc w:val="both"/>
      </w:pPr>
    </w:p>
    <w:p w:rsidR="00B33F10" w:rsidRDefault="00B33F10">
      <w:pPr>
        <w:pStyle w:val="ConsPlusNormal"/>
        <w:jc w:val="right"/>
      </w:pPr>
      <w:r>
        <w:t>Председатель комитета</w:t>
      </w:r>
    </w:p>
    <w:p w:rsidR="00B33F10" w:rsidRDefault="00B33F10">
      <w:pPr>
        <w:pStyle w:val="ConsPlusNormal"/>
        <w:jc w:val="right"/>
      </w:pPr>
      <w:r>
        <w:t>А.Ю.БАЖЕНОВ</w:t>
      </w:r>
    </w:p>
    <w:p w:rsidR="00B33F10" w:rsidRDefault="00B33F10">
      <w:pPr>
        <w:pStyle w:val="ConsPlusNormal"/>
        <w:jc w:val="both"/>
      </w:pPr>
    </w:p>
    <w:p w:rsidR="00B33F10" w:rsidRDefault="00B33F10">
      <w:pPr>
        <w:pStyle w:val="ConsPlusNormal"/>
        <w:jc w:val="both"/>
      </w:pPr>
    </w:p>
    <w:p w:rsidR="00B33F10" w:rsidRDefault="00B33F10">
      <w:pPr>
        <w:pStyle w:val="ConsPlusNormal"/>
        <w:jc w:val="both"/>
      </w:pPr>
    </w:p>
    <w:p w:rsidR="00B33F10" w:rsidRDefault="00B33F10">
      <w:pPr>
        <w:pStyle w:val="ConsPlusNormal"/>
        <w:jc w:val="both"/>
      </w:pPr>
    </w:p>
    <w:p w:rsidR="00B33F10" w:rsidRDefault="00B33F10">
      <w:pPr>
        <w:pStyle w:val="ConsPlusNormal"/>
        <w:jc w:val="both"/>
      </w:pPr>
    </w:p>
    <w:p w:rsidR="00B33F10" w:rsidRDefault="00B33F10">
      <w:pPr>
        <w:pStyle w:val="ConsPlusNormal"/>
        <w:jc w:val="right"/>
        <w:outlineLvl w:val="0"/>
      </w:pPr>
      <w:bookmarkStart w:id="0" w:name="P27"/>
      <w:bookmarkEnd w:id="0"/>
      <w:r>
        <w:t>Приложение</w:t>
      </w:r>
    </w:p>
    <w:p w:rsidR="00B33F10" w:rsidRDefault="00B33F10">
      <w:pPr>
        <w:pStyle w:val="ConsPlusNormal"/>
        <w:jc w:val="right"/>
      </w:pPr>
      <w:r>
        <w:t>к приказу</w:t>
      </w:r>
    </w:p>
    <w:p w:rsidR="00B33F10" w:rsidRDefault="00B33F10">
      <w:pPr>
        <w:pStyle w:val="ConsPlusNormal"/>
        <w:jc w:val="right"/>
      </w:pPr>
      <w:r>
        <w:t>комитета государственной охраны</w:t>
      </w:r>
    </w:p>
    <w:p w:rsidR="00B33F10" w:rsidRDefault="00B33F10">
      <w:pPr>
        <w:pStyle w:val="ConsPlusNormal"/>
        <w:jc w:val="right"/>
      </w:pPr>
      <w:r>
        <w:lastRenderedPageBreak/>
        <w:t>объектов культурного наследия</w:t>
      </w:r>
    </w:p>
    <w:p w:rsidR="00B33F10" w:rsidRDefault="00B33F10">
      <w:pPr>
        <w:pStyle w:val="ConsPlusNormal"/>
        <w:jc w:val="right"/>
      </w:pPr>
      <w:r>
        <w:t>Волгоградской области</w:t>
      </w:r>
    </w:p>
    <w:p w:rsidR="00B33F10" w:rsidRDefault="00B33F10">
      <w:pPr>
        <w:pStyle w:val="ConsPlusNormal"/>
        <w:jc w:val="right"/>
      </w:pPr>
      <w:r>
        <w:t>от 15.03.2021 N 174</w:t>
      </w:r>
    </w:p>
    <w:p w:rsidR="00B33F10" w:rsidRDefault="00B33F10">
      <w:pPr>
        <w:pStyle w:val="ConsPlusNormal"/>
        <w:jc w:val="both"/>
      </w:pPr>
    </w:p>
    <w:p w:rsidR="00B33F10" w:rsidRDefault="00B33F10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B33F10" w:rsidRDefault="00B33F10">
      <w:pPr>
        <w:pStyle w:val="ConsPlusTitle"/>
        <w:jc w:val="center"/>
      </w:pPr>
      <w:r>
        <w:t>объекта культурного наследия регионального значения "Место,</w:t>
      </w:r>
    </w:p>
    <w:p w:rsidR="00B33F10" w:rsidRDefault="00B33F10">
      <w:pPr>
        <w:pStyle w:val="ConsPlusTitle"/>
        <w:jc w:val="center"/>
      </w:pPr>
      <w:r>
        <w:t>где формировался и размещался железнодорожный взвод</w:t>
      </w:r>
    </w:p>
    <w:p w:rsidR="00B33F10" w:rsidRDefault="00B33F10">
      <w:pPr>
        <w:pStyle w:val="ConsPlusTitle"/>
        <w:jc w:val="center"/>
      </w:pPr>
      <w:r>
        <w:t>коммунистического батальона Совета Народных Комиссаров</w:t>
      </w:r>
    </w:p>
    <w:p w:rsidR="00B33F10" w:rsidRDefault="00B33F10">
      <w:pPr>
        <w:pStyle w:val="ConsPlusTitle"/>
        <w:jc w:val="center"/>
      </w:pPr>
      <w:r>
        <w:t>СССР", расположенного по адресу: Волгоградская область, г.</w:t>
      </w:r>
    </w:p>
    <w:p w:rsidR="00B33F10" w:rsidRDefault="00B33F10">
      <w:pPr>
        <w:pStyle w:val="ConsPlusTitle"/>
        <w:jc w:val="center"/>
      </w:pPr>
      <w:r>
        <w:t>Волгоград, ул. Клубная, Клуб 25-летия "Октября"</w:t>
      </w:r>
    </w:p>
    <w:p w:rsidR="00B33F10" w:rsidRDefault="00B33F10">
      <w:pPr>
        <w:pStyle w:val="ConsPlusNormal"/>
        <w:jc w:val="both"/>
      </w:pPr>
    </w:p>
    <w:p w:rsidR="00B33F10" w:rsidRDefault="00B33F10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B33F10" w:rsidRDefault="00B33F1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1700"/>
        <w:gridCol w:w="2267"/>
        <w:gridCol w:w="2267"/>
      </w:tblGrid>
      <w:tr w:rsidR="00B33F10">
        <w:tc>
          <w:tcPr>
            <w:tcW w:w="2834" w:type="dxa"/>
          </w:tcPr>
          <w:p w:rsidR="00B33F10" w:rsidRDefault="00B33F1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B33F10" w:rsidRDefault="00B33F10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B33F10" w:rsidRDefault="00B33F10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B33F10" w:rsidRDefault="00B33F10">
            <w:pPr>
              <w:pStyle w:val="ConsPlusNormal"/>
              <w:jc w:val="center"/>
            </w:pPr>
            <w:r>
              <w:t>У</w:t>
            </w:r>
          </w:p>
        </w:tc>
      </w:tr>
      <w:tr w:rsidR="00B33F10">
        <w:tc>
          <w:tcPr>
            <w:tcW w:w="2834" w:type="dxa"/>
          </w:tcPr>
          <w:p w:rsidR="00B33F10" w:rsidRDefault="00B33F1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B33F10" w:rsidRDefault="00B33F10">
            <w:pPr>
              <w:pStyle w:val="ConsPlusNormal"/>
            </w:pPr>
          </w:p>
        </w:tc>
        <w:tc>
          <w:tcPr>
            <w:tcW w:w="2267" w:type="dxa"/>
          </w:tcPr>
          <w:p w:rsidR="00B33F10" w:rsidRDefault="00B33F10">
            <w:pPr>
              <w:pStyle w:val="ConsPlusNormal"/>
              <w:jc w:val="center"/>
            </w:pPr>
            <w:r>
              <w:t>-1841,15</w:t>
            </w:r>
          </w:p>
        </w:tc>
        <w:tc>
          <w:tcPr>
            <w:tcW w:w="2267" w:type="dxa"/>
          </w:tcPr>
          <w:p w:rsidR="00B33F10" w:rsidRDefault="00B33F10">
            <w:pPr>
              <w:pStyle w:val="ConsPlusNormal"/>
              <w:jc w:val="center"/>
            </w:pPr>
            <w:r>
              <w:t>-2308,31</w:t>
            </w:r>
          </w:p>
        </w:tc>
      </w:tr>
      <w:tr w:rsidR="00B33F10">
        <w:tc>
          <w:tcPr>
            <w:tcW w:w="2834" w:type="dxa"/>
          </w:tcPr>
          <w:p w:rsidR="00B33F10" w:rsidRDefault="00B33F10">
            <w:pPr>
              <w:pStyle w:val="ConsPlusNormal"/>
            </w:pPr>
          </w:p>
        </w:tc>
        <w:tc>
          <w:tcPr>
            <w:tcW w:w="1700" w:type="dxa"/>
          </w:tcPr>
          <w:p w:rsidR="00B33F10" w:rsidRDefault="00B33F10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267" w:type="dxa"/>
          </w:tcPr>
          <w:p w:rsidR="00B33F10" w:rsidRDefault="00B33F10">
            <w:pPr>
              <w:pStyle w:val="ConsPlusNormal"/>
            </w:pPr>
          </w:p>
        </w:tc>
        <w:tc>
          <w:tcPr>
            <w:tcW w:w="2267" w:type="dxa"/>
          </w:tcPr>
          <w:p w:rsidR="00B33F10" w:rsidRDefault="00B33F10">
            <w:pPr>
              <w:pStyle w:val="ConsPlusNormal"/>
            </w:pPr>
          </w:p>
        </w:tc>
      </w:tr>
      <w:tr w:rsidR="00B33F10">
        <w:tc>
          <w:tcPr>
            <w:tcW w:w="2834" w:type="dxa"/>
          </w:tcPr>
          <w:p w:rsidR="00B33F10" w:rsidRDefault="00B33F1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B33F10" w:rsidRDefault="00B33F10">
            <w:pPr>
              <w:pStyle w:val="ConsPlusNormal"/>
            </w:pPr>
          </w:p>
        </w:tc>
        <w:tc>
          <w:tcPr>
            <w:tcW w:w="2267" w:type="dxa"/>
          </w:tcPr>
          <w:p w:rsidR="00B33F10" w:rsidRDefault="00B33F10">
            <w:pPr>
              <w:pStyle w:val="ConsPlusNormal"/>
              <w:jc w:val="center"/>
            </w:pPr>
            <w:r>
              <w:t>-1818,96</w:t>
            </w:r>
          </w:p>
        </w:tc>
        <w:tc>
          <w:tcPr>
            <w:tcW w:w="2267" w:type="dxa"/>
          </w:tcPr>
          <w:p w:rsidR="00B33F10" w:rsidRDefault="00B33F10">
            <w:pPr>
              <w:pStyle w:val="ConsPlusNormal"/>
              <w:jc w:val="center"/>
            </w:pPr>
            <w:r>
              <w:t>-2283,89</w:t>
            </w:r>
          </w:p>
        </w:tc>
      </w:tr>
      <w:tr w:rsidR="00B33F10">
        <w:tc>
          <w:tcPr>
            <w:tcW w:w="2834" w:type="dxa"/>
          </w:tcPr>
          <w:p w:rsidR="00B33F10" w:rsidRDefault="00B33F10">
            <w:pPr>
              <w:pStyle w:val="ConsPlusNormal"/>
            </w:pPr>
          </w:p>
        </w:tc>
        <w:tc>
          <w:tcPr>
            <w:tcW w:w="1700" w:type="dxa"/>
          </w:tcPr>
          <w:p w:rsidR="00B33F10" w:rsidRDefault="00B33F10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267" w:type="dxa"/>
          </w:tcPr>
          <w:p w:rsidR="00B33F10" w:rsidRDefault="00B33F10">
            <w:pPr>
              <w:pStyle w:val="ConsPlusNormal"/>
            </w:pPr>
          </w:p>
        </w:tc>
        <w:tc>
          <w:tcPr>
            <w:tcW w:w="2267" w:type="dxa"/>
          </w:tcPr>
          <w:p w:rsidR="00B33F10" w:rsidRDefault="00B33F10">
            <w:pPr>
              <w:pStyle w:val="ConsPlusNormal"/>
            </w:pPr>
          </w:p>
        </w:tc>
      </w:tr>
      <w:tr w:rsidR="00B33F10">
        <w:tc>
          <w:tcPr>
            <w:tcW w:w="2834" w:type="dxa"/>
          </w:tcPr>
          <w:p w:rsidR="00B33F10" w:rsidRDefault="00B33F1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B33F10" w:rsidRDefault="00B33F10">
            <w:pPr>
              <w:pStyle w:val="ConsPlusNormal"/>
            </w:pPr>
          </w:p>
        </w:tc>
        <w:tc>
          <w:tcPr>
            <w:tcW w:w="2267" w:type="dxa"/>
          </w:tcPr>
          <w:p w:rsidR="00B33F10" w:rsidRDefault="00B33F10">
            <w:pPr>
              <w:pStyle w:val="ConsPlusNormal"/>
              <w:jc w:val="center"/>
            </w:pPr>
            <w:r>
              <w:t>-1842,08</w:t>
            </w:r>
          </w:p>
        </w:tc>
        <w:tc>
          <w:tcPr>
            <w:tcW w:w="2267" w:type="dxa"/>
          </w:tcPr>
          <w:p w:rsidR="00B33F10" w:rsidRDefault="00B33F10">
            <w:pPr>
              <w:pStyle w:val="ConsPlusNormal"/>
              <w:jc w:val="center"/>
            </w:pPr>
            <w:r>
              <w:t>-2258,96</w:t>
            </w:r>
          </w:p>
        </w:tc>
      </w:tr>
      <w:tr w:rsidR="00B33F10">
        <w:tc>
          <w:tcPr>
            <w:tcW w:w="2834" w:type="dxa"/>
          </w:tcPr>
          <w:p w:rsidR="00B33F10" w:rsidRDefault="00B33F10">
            <w:pPr>
              <w:pStyle w:val="ConsPlusNormal"/>
            </w:pPr>
          </w:p>
        </w:tc>
        <w:tc>
          <w:tcPr>
            <w:tcW w:w="1700" w:type="dxa"/>
          </w:tcPr>
          <w:p w:rsidR="00B33F10" w:rsidRDefault="00B33F10">
            <w:pPr>
              <w:pStyle w:val="ConsPlusNormal"/>
              <w:jc w:val="center"/>
            </w:pPr>
            <w:r>
              <w:t>34,7</w:t>
            </w:r>
          </w:p>
        </w:tc>
        <w:tc>
          <w:tcPr>
            <w:tcW w:w="2267" w:type="dxa"/>
          </w:tcPr>
          <w:p w:rsidR="00B33F10" w:rsidRDefault="00B33F10">
            <w:pPr>
              <w:pStyle w:val="ConsPlusNormal"/>
            </w:pPr>
          </w:p>
        </w:tc>
        <w:tc>
          <w:tcPr>
            <w:tcW w:w="2267" w:type="dxa"/>
          </w:tcPr>
          <w:p w:rsidR="00B33F10" w:rsidRDefault="00B33F10">
            <w:pPr>
              <w:pStyle w:val="ConsPlusNormal"/>
            </w:pPr>
          </w:p>
        </w:tc>
      </w:tr>
      <w:tr w:rsidR="00B33F10">
        <w:tc>
          <w:tcPr>
            <w:tcW w:w="2834" w:type="dxa"/>
          </w:tcPr>
          <w:p w:rsidR="00B33F10" w:rsidRDefault="00B33F1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B33F10" w:rsidRDefault="00B33F10">
            <w:pPr>
              <w:pStyle w:val="ConsPlusNormal"/>
            </w:pPr>
          </w:p>
        </w:tc>
        <w:tc>
          <w:tcPr>
            <w:tcW w:w="2267" w:type="dxa"/>
          </w:tcPr>
          <w:p w:rsidR="00B33F10" w:rsidRDefault="00B33F10">
            <w:pPr>
              <w:pStyle w:val="ConsPlusNormal"/>
              <w:jc w:val="center"/>
            </w:pPr>
            <w:r>
              <w:t>-1866,93</w:t>
            </w:r>
          </w:p>
        </w:tc>
        <w:tc>
          <w:tcPr>
            <w:tcW w:w="2267" w:type="dxa"/>
          </w:tcPr>
          <w:p w:rsidR="00B33F10" w:rsidRDefault="00B33F10">
            <w:pPr>
              <w:pStyle w:val="ConsPlusNormal"/>
              <w:jc w:val="center"/>
            </w:pPr>
            <w:r>
              <w:t>-2283,18</w:t>
            </w:r>
          </w:p>
        </w:tc>
      </w:tr>
      <w:tr w:rsidR="00B33F10">
        <w:tc>
          <w:tcPr>
            <w:tcW w:w="2834" w:type="dxa"/>
          </w:tcPr>
          <w:p w:rsidR="00B33F10" w:rsidRDefault="00B33F10">
            <w:pPr>
              <w:pStyle w:val="ConsPlusNormal"/>
            </w:pPr>
          </w:p>
        </w:tc>
        <w:tc>
          <w:tcPr>
            <w:tcW w:w="1700" w:type="dxa"/>
          </w:tcPr>
          <w:p w:rsidR="00B33F10" w:rsidRDefault="00B33F10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267" w:type="dxa"/>
          </w:tcPr>
          <w:p w:rsidR="00B33F10" w:rsidRDefault="00B33F10">
            <w:pPr>
              <w:pStyle w:val="ConsPlusNormal"/>
            </w:pPr>
          </w:p>
        </w:tc>
        <w:tc>
          <w:tcPr>
            <w:tcW w:w="2267" w:type="dxa"/>
          </w:tcPr>
          <w:p w:rsidR="00B33F10" w:rsidRDefault="00B33F10">
            <w:pPr>
              <w:pStyle w:val="ConsPlusNormal"/>
            </w:pPr>
          </w:p>
        </w:tc>
      </w:tr>
      <w:tr w:rsidR="00B33F10">
        <w:tc>
          <w:tcPr>
            <w:tcW w:w="2834" w:type="dxa"/>
          </w:tcPr>
          <w:p w:rsidR="00B33F10" w:rsidRDefault="00B33F1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B33F10" w:rsidRDefault="00B33F10">
            <w:pPr>
              <w:pStyle w:val="ConsPlusNormal"/>
            </w:pPr>
          </w:p>
        </w:tc>
        <w:tc>
          <w:tcPr>
            <w:tcW w:w="2267" w:type="dxa"/>
          </w:tcPr>
          <w:p w:rsidR="00B33F10" w:rsidRDefault="00B33F10">
            <w:pPr>
              <w:pStyle w:val="ConsPlusNormal"/>
              <w:jc w:val="center"/>
            </w:pPr>
            <w:r>
              <w:t>-1841,15</w:t>
            </w:r>
          </w:p>
        </w:tc>
        <w:tc>
          <w:tcPr>
            <w:tcW w:w="2267" w:type="dxa"/>
          </w:tcPr>
          <w:p w:rsidR="00B33F10" w:rsidRDefault="00B33F10">
            <w:pPr>
              <w:pStyle w:val="ConsPlusNormal"/>
              <w:jc w:val="center"/>
            </w:pPr>
            <w:r>
              <w:t>-2308,31</w:t>
            </w:r>
          </w:p>
        </w:tc>
      </w:tr>
    </w:tbl>
    <w:p w:rsidR="00B33F10" w:rsidRDefault="00B33F10">
      <w:pPr>
        <w:pStyle w:val="ConsPlusNormal"/>
        <w:jc w:val="both"/>
      </w:pPr>
    </w:p>
    <w:p w:rsidR="00B33F10" w:rsidRDefault="00B33F10">
      <w:pPr>
        <w:pStyle w:val="ConsPlusTitle"/>
        <w:jc w:val="center"/>
        <w:outlineLvl w:val="2"/>
      </w:pPr>
      <w:r>
        <w:t>Система координат: WGS 84</w:t>
      </w:r>
    </w:p>
    <w:p w:rsidR="00B33F10" w:rsidRDefault="00B33F1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3118"/>
        <w:gridCol w:w="3118"/>
      </w:tblGrid>
      <w:tr w:rsidR="00B33F10">
        <w:tc>
          <w:tcPr>
            <w:tcW w:w="2834" w:type="dxa"/>
          </w:tcPr>
          <w:p w:rsidR="00B33F10" w:rsidRDefault="00B33F1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B33F10" w:rsidRDefault="00B33F1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B33F10" w:rsidRDefault="00B33F10">
            <w:pPr>
              <w:pStyle w:val="ConsPlusNormal"/>
              <w:jc w:val="center"/>
            </w:pPr>
            <w:r>
              <w:t>E</w:t>
            </w:r>
          </w:p>
        </w:tc>
      </w:tr>
      <w:tr w:rsidR="00B33F10">
        <w:tc>
          <w:tcPr>
            <w:tcW w:w="2834" w:type="dxa"/>
          </w:tcPr>
          <w:p w:rsidR="00B33F10" w:rsidRDefault="00B33F1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:rsidR="00B33F10" w:rsidRDefault="00B33F10">
            <w:pPr>
              <w:pStyle w:val="ConsPlusNormal"/>
              <w:jc w:val="center"/>
            </w:pPr>
            <w:r>
              <w:t>48°41'35.72" С</w:t>
            </w:r>
          </w:p>
        </w:tc>
        <w:tc>
          <w:tcPr>
            <w:tcW w:w="3118" w:type="dxa"/>
          </w:tcPr>
          <w:p w:rsidR="00B33F10" w:rsidRDefault="00B33F10">
            <w:pPr>
              <w:pStyle w:val="ConsPlusNormal"/>
              <w:jc w:val="center"/>
            </w:pPr>
            <w:r>
              <w:t>44°28'44.60" В</w:t>
            </w:r>
          </w:p>
        </w:tc>
      </w:tr>
      <w:tr w:rsidR="00B33F10">
        <w:tc>
          <w:tcPr>
            <w:tcW w:w="2834" w:type="dxa"/>
          </w:tcPr>
          <w:p w:rsidR="00B33F10" w:rsidRDefault="00B33F1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18" w:type="dxa"/>
          </w:tcPr>
          <w:p w:rsidR="00B33F10" w:rsidRDefault="00B33F10">
            <w:pPr>
              <w:pStyle w:val="ConsPlusNormal"/>
              <w:jc w:val="center"/>
            </w:pPr>
            <w:r>
              <w:t>48°41'36.44" С</w:t>
            </w:r>
          </w:p>
        </w:tc>
        <w:tc>
          <w:tcPr>
            <w:tcW w:w="3118" w:type="dxa"/>
          </w:tcPr>
          <w:p w:rsidR="00B33F10" w:rsidRDefault="00B33F10">
            <w:pPr>
              <w:pStyle w:val="ConsPlusNormal"/>
              <w:jc w:val="center"/>
            </w:pPr>
            <w:r>
              <w:t>44°28'45.79" В</w:t>
            </w:r>
          </w:p>
        </w:tc>
      </w:tr>
      <w:tr w:rsidR="00B33F10">
        <w:tc>
          <w:tcPr>
            <w:tcW w:w="2834" w:type="dxa"/>
          </w:tcPr>
          <w:p w:rsidR="00B33F10" w:rsidRDefault="00B33F1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:rsidR="00B33F10" w:rsidRDefault="00B33F10">
            <w:pPr>
              <w:pStyle w:val="ConsPlusNormal"/>
              <w:jc w:val="center"/>
            </w:pPr>
            <w:r>
              <w:t>48°41'35.69" С</w:t>
            </w:r>
          </w:p>
        </w:tc>
        <w:tc>
          <w:tcPr>
            <w:tcW w:w="3118" w:type="dxa"/>
          </w:tcPr>
          <w:p w:rsidR="00B33F10" w:rsidRDefault="00B33F10">
            <w:pPr>
              <w:pStyle w:val="ConsPlusNormal"/>
              <w:jc w:val="center"/>
            </w:pPr>
            <w:r>
              <w:t>44°28'47.01" В</w:t>
            </w:r>
          </w:p>
        </w:tc>
      </w:tr>
      <w:tr w:rsidR="00B33F10">
        <w:tc>
          <w:tcPr>
            <w:tcW w:w="2834" w:type="dxa"/>
          </w:tcPr>
          <w:p w:rsidR="00B33F10" w:rsidRDefault="00B33F1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18" w:type="dxa"/>
          </w:tcPr>
          <w:p w:rsidR="00B33F10" w:rsidRDefault="00B33F10">
            <w:pPr>
              <w:pStyle w:val="ConsPlusNormal"/>
              <w:jc w:val="center"/>
            </w:pPr>
            <w:r>
              <w:t>48°41'34.88" С</w:t>
            </w:r>
          </w:p>
        </w:tc>
        <w:tc>
          <w:tcPr>
            <w:tcW w:w="3118" w:type="dxa"/>
          </w:tcPr>
          <w:p w:rsidR="00B33F10" w:rsidRDefault="00B33F10">
            <w:pPr>
              <w:pStyle w:val="ConsPlusNormal"/>
              <w:jc w:val="center"/>
            </w:pPr>
            <w:r>
              <w:t>44°28'45.83" В</w:t>
            </w:r>
          </w:p>
        </w:tc>
      </w:tr>
    </w:tbl>
    <w:p w:rsidR="00B33F10" w:rsidRDefault="00B33F10">
      <w:pPr>
        <w:pStyle w:val="ConsPlusNormal"/>
        <w:jc w:val="both"/>
      </w:pPr>
    </w:p>
    <w:p w:rsidR="00B33F10" w:rsidRDefault="00B33F10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:rsidR="00B33F10" w:rsidRDefault="00B33F10">
      <w:pPr>
        <w:pStyle w:val="ConsPlusTitle"/>
        <w:jc w:val="center"/>
      </w:pPr>
      <w:r>
        <w:t>наследия регионального значения "Место, где формировался</w:t>
      </w:r>
    </w:p>
    <w:p w:rsidR="00B33F10" w:rsidRDefault="00B33F10">
      <w:pPr>
        <w:pStyle w:val="ConsPlusTitle"/>
        <w:jc w:val="center"/>
      </w:pPr>
      <w:r>
        <w:t>и размещался железнодорожный взвод коммунистического</w:t>
      </w:r>
    </w:p>
    <w:p w:rsidR="00B33F10" w:rsidRDefault="00B33F10">
      <w:pPr>
        <w:pStyle w:val="ConsPlusTitle"/>
        <w:jc w:val="center"/>
      </w:pPr>
      <w:r>
        <w:t>батальона Совета Народных Комиссаров СССР", расположенного</w:t>
      </w:r>
    </w:p>
    <w:p w:rsidR="00B33F10" w:rsidRDefault="00B33F10">
      <w:pPr>
        <w:pStyle w:val="ConsPlusTitle"/>
        <w:jc w:val="center"/>
      </w:pPr>
      <w:r>
        <w:t>по адресу: Волгоградская область, г. Волгоград, ул. Клубная,</w:t>
      </w:r>
    </w:p>
    <w:p w:rsidR="00B33F10" w:rsidRDefault="00B33F10">
      <w:pPr>
        <w:pStyle w:val="ConsPlusTitle"/>
        <w:jc w:val="center"/>
      </w:pPr>
      <w:r>
        <w:t>Клуб 25-летия "Октября"</w:t>
      </w:r>
    </w:p>
    <w:p w:rsidR="00B33F10" w:rsidRDefault="00B33F10">
      <w:pPr>
        <w:pStyle w:val="ConsPlusNormal"/>
        <w:jc w:val="both"/>
      </w:pPr>
    </w:p>
    <w:p w:rsidR="00B33F10" w:rsidRDefault="00B33F10">
      <w:pPr>
        <w:pStyle w:val="ConsPlusNormal"/>
        <w:jc w:val="center"/>
      </w:pPr>
      <w:r>
        <w:rPr>
          <w:noProof/>
          <w:position w:val="-264"/>
        </w:rPr>
        <w:lastRenderedPageBreak/>
        <w:drawing>
          <wp:inline distT="0" distB="0" distL="0" distR="0">
            <wp:extent cx="4343400" cy="349313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49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F10" w:rsidRDefault="00B33F10">
      <w:pPr>
        <w:pStyle w:val="ConsPlusNormal"/>
        <w:jc w:val="both"/>
      </w:pPr>
    </w:p>
    <w:p w:rsidR="00B33F10" w:rsidRDefault="00B33F10">
      <w:pPr>
        <w:pStyle w:val="ConsPlusNormal"/>
        <w:jc w:val="both"/>
      </w:pPr>
    </w:p>
    <w:p w:rsidR="00B33F10" w:rsidRDefault="00B33F1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8C0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F10"/>
    <w:rsid w:val="006813C0"/>
    <w:rsid w:val="008C02DD"/>
    <w:rsid w:val="009F2807"/>
    <w:rsid w:val="00B3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FE9B8"/>
  <w15:chartTrackingRefBased/>
  <w15:docId w15:val="{951F6409-DCD3-4D1D-B07A-471021B10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3F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33F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33F1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457DC0FE3ABEB7D47E1879C4FC0429ACDB0975AFE9DD38F6A7AF6E11A20634322CE17F322EAB24B401EB64353BF23F96A5856CB157A577F76A9AD1A5TA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6457DC0FE3ABEB7D47E0674D2905B2CADD85279ADECD467A3F7A9394EF20061726CE72A716AA626B00ABF347165AB6ED1EE8869AC4BA570AETD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457DC0FE3ABEB7D47E0674D2905B2CAFD7507FA9EAD467A3F7A9394EF20061726CE72E766AAD71E545BE683533B86ED7EE8A6CB0A4TD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D6457DC0FE3ABEB7D47E0674D2905B2CAFD7507FA9EAD467A3F7A9394EF20061726CE7297669AD71E545BE683533B86ED7EE8A6CB0A4TDQ" TargetMode="External"/><Relationship Id="rId10" Type="http://schemas.openxmlformats.org/officeDocument/2006/relationships/hyperlink" Target="consultantplus://offline/ref=D6457DC0FE3ABEB7D47E1879C4FC0429ACDB0975AAE2DE38FCA8F26419FB0A363523BE683567A725B401EA653E64F72A87FD886FAC49A06CEB6898ADT7Q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6457DC0FE3ABEB7D47E1879C4FC0429ACDB0975AAE2DE38FCA8F26419FB0A363523BE7A353FAB25B71FEB602B32A66CADT6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709</Words>
  <Characters>4044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2024-05-03T16:18:00Z</dcterms:created>
  <dcterms:modified xsi:type="dcterms:W3CDTF">2024-05-03T16:20:00Z</dcterms:modified>
</cp:coreProperties>
</file>