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D44" w:rsidRDefault="004E1D4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E1D44" w:rsidRDefault="004E1D44">
      <w:pPr>
        <w:pStyle w:val="ConsPlusNormal"/>
        <w:jc w:val="both"/>
        <w:outlineLvl w:val="0"/>
      </w:pPr>
    </w:p>
    <w:p w:rsidR="004E1D44" w:rsidRDefault="004E1D4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E1D44" w:rsidRDefault="004E1D44">
      <w:pPr>
        <w:pStyle w:val="ConsPlusTitle"/>
        <w:jc w:val="center"/>
      </w:pPr>
      <w:r>
        <w:t>КУЛЬТУРНОГО НАСЛЕДИЯ ВОЛГОГРАДСКОЙ ОБЛАСТИ</w:t>
      </w:r>
    </w:p>
    <w:p w:rsidR="004E1D44" w:rsidRDefault="004E1D44">
      <w:pPr>
        <w:pStyle w:val="ConsPlusTitle"/>
        <w:jc w:val="both"/>
      </w:pPr>
    </w:p>
    <w:p w:rsidR="004E1D44" w:rsidRDefault="004E1D44">
      <w:pPr>
        <w:pStyle w:val="ConsPlusTitle"/>
        <w:jc w:val="center"/>
      </w:pPr>
      <w:r>
        <w:t>ПРИКАЗ</w:t>
      </w:r>
    </w:p>
    <w:p w:rsidR="004E1D44" w:rsidRDefault="004E1D44">
      <w:pPr>
        <w:pStyle w:val="ConsPlusTitle"/>
        <w:jc w:val="center"/>
      </w:pPr>
      <w:r>
        <w:t>от 7 апреля 2022 г. N 108</w:t>
      </w:r>
    </w:p>
    <w:p w:rsidR="004E1D44" w:rsidRDefault="004E1D44">
      <w:pPr>
        <w:pStyle w:val="ConsPlusTitle"/>
        <w:jc w:val="both"/>
      </w:pPr>
    </w:p>
    <w:p w:rsidR="004E1D44" w:rsidRDefault="004E1D4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4E1D44" w:rsidRDefault="004E1D44">
      <w:pPr>
        <w:pStyle w:val="ConsPlusTitle"/>
        <w:jc w:val="center"/>
      </w:pPr>
      <w:r>
        <w:t>РЕГИОНАЛЬНОГО ЗНАЧЕНИЯ "НАСОСНАЯ СТАНЦИЯ НА СТАНЦИИ ГУМРАК</w:t>
      </w:r>
    </w:p>
    <w:p w:rsidR="004E1D44" w:rsidRDefault="004E1D44">
      <w:pPr>
        <w:pStyle w:val="ConsPlusTitle"/>
        <w:jc w:val="center"/>
      </w:pPr>
      <w:r>
        <w:t>ГРЯЗЕ-ЦАРИЦЫНСКОЙ ЖЕЛЕЗНОЙ ДОРОГИ", РАСПОЛОЖЕННОГО</w:t>
      </w:r>
    </w:p>
    <w:p w:rsidR="004E1D44" w:rsidRDefault="004E1D44">
      <w:pPr>
        <w:pStyle w:val="ConsPlusTitle"/>
        <w:jc w:val="center"/>
      </w:pPr>
      <w:r>
        <w:t>ПО АДРЕСУ: ВОЛГОГРАДСКАЯ ОБЛАСТЬ, Г. ВОЛГОГРАД, ДЗЕРЖИНСКИЙ</w:t>
      </w:r>
    </w:p>
    <w:p w:rsidR="004E1D44" w:rsidRDefault="004E1D44">
      <w:pPr>
        <w:pStyle w:val="ConsPlusTitle"/>
        <w:jc w:val="center"/>
      </w:pPr>
      <w:r>
        <w:t>РАЙОН, П. ГУМРАК</w:t>
      </w: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E1D44" w:rsidRDefault="004E1D4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"Насосная станция на станции Гумрак Грязе-Царицынской железной дороги", расположенного по адресу: Волгоградская область, г. Волгоград, Дзержинский район, п. Гумрак.</w:t>
      </w:r>
    </w:p>
    <w:p w:rsidR="004E1D44" w:rsidRDefault="004E1D4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right"/>
      </w:pPr>
      <w:r>
        <w:t>Председатель комитета</w:t>
      </w:r>
    </w:p>
    <w:p w:rsidR="004E1D44" w:rsidRDefault="004E1D44">
      <w:pPr>
        <w:pStyle w:val="ConsPlusNormal"/>
        <w:jc w:val="right"/>
      </w:pPr>
      <w:r>
        <w:t>А.Ю.БАЖЕНОВ</w:t>
      </w: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right"/>
        <w:outlineLvl w:val="0"/>
      </w:pPr>
      <w:r>
        <w:t>Утвержден</w:t>
      </w:r>
    </w:p>
    <w:p w:rsidR="004E1D44" w:rsidRDefault="004E1D44">
      <w:pPr>
        <w:pStyle w:val="ConsPlusNormal"/>
        <w:jc w:val="right"/>
      </w:pPr>
      <w:r>
        <w:t>приказом</w:t>
      </w:r>
    </w:p>
    <w:p w:rsidR="004E1D44" w:rsidRDefault="004E1D44">
      <w:pPr>
        <w:pStyle w:val="ConsPlusNormal"/>
        <w:jc w:val="right"/>
      </w:pPr>
      <w:r>
        <w:t>комитета государственной</w:t>
      </w:r>
    </w:p>
    <w:p w:rsidR="004E1D44" w:rsidRDefault="004E1D44">
      <w:pPr>
        <w:pStyle w:val="ConsPlusNormal"/>
        <w:jc w:val="right"/>
      </w:pPr>
      <w:r>
        <w:t>охраны объектов</w:t>
      </w:r>
    </w:p>
    <w:p w:rsidR="004E1D44" w:rsidRDefault="004E1D44">
      <w:pPr>
        <w:pStyle w:val="ConsPlusNormal"/>
        <w:jc w:val="right"/>
      </w:pPr>
      <w:r>
        <w:t>культурного наследия</w:t>
      </w:r>
    </w:p>
    <w:p w:rsidR="004E1D44" w:rsidRDefault="004E1D44">
      <w:pPr>
        <w:pStyle w:val="ConsPlusNormal"/>
        <w:jc w:val="right"/>
      </w:pPr>
      <w:r>
        <w:t>Волгоградской области</w:t>
      </w:r>
    </w:p>
    <w:p w:rsidR="004E1D44" w:rsidRDefault="004E1D44">
      <w:pPr>
        <w:pStyle w:val="ConsPlusNormal"/>
        <w:jc w:val="right"/>
      </w:pPr>
      <w:r>
        <w:t>от 07 апреля 2022 г. N 108</w:t>
      </w: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4E1D44" w:rsidRDefault="004E1D44">
      <w:pPr>
        <w:pStyle w:val="ConsPlusTitle"/>
        <w:jc w:val="center"/>
      </w:pPr>
      <w:r>
        <w:t>ЗНАЧЕНИЯ "НАСОСНАЯ СТАНЦИЯ НА СТАНЦИИ ГУМРАК</w:t>
      </w:r>
    </w:p>
    <w:p w:rsidR="004E1D44" w:rsidRDefault="004E1D44">
      <w:pPr>
        <w:pStyle w:val="ConsPlusTitle"/>
        <w:jc w:val="center"/>
      </w:pPr>
      <w:r>
        <w:t>ГРЯЗЕ-ЦАРИЦЫНСКОЙ ЖЕЛЕЗНОЙ ДОРОГИ", РАСПОЛОЖЕННОГО</w:t>
      </w:r>
    </w:p>
    <w:p w:rsidR="004E1D44" w:rsidRDefault="004E1D44">
      <w:pPr>
        <w:pStyle w:val="ConsPlusTitle"/>
        <w:jc w:val="center"/>
      </w:pPr>
      <w:r>
        <w:t>ПО АДРЕСУ: ВОЛГОГРАДСКАЯ ОБЛАСТЬ, Г. ВОЛГОГРАД, ДЗЕРЖИНСКИЙ</w:t>
      </w:r>
    </w:p>
    <w:p w:rsidR="004E1D44" w:rsidRDefault="004E1D44">
      <w:pPr>
        <w:pStyle w:val="ConsPlusTitle"/>
        <w:jc w:val="center"/>
      </w:pPr>
      <w:r>
        <w:t>РАЙОН, П. ГУМРАК</w:t>
      </w: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"Насосная станция на станции Гумрак Грязе-Царицынской железной дороги", расположенного по адресу: Волгоградская область, г. Волгоград, Дзержинский район, п. Гумрак, являются:</w:t>
      </w:r>
    </w:p>
    <w:p w:rsidR="004E1D44" w:rsidRDefault="004E1D4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665"/>
        <w:gridCol w:w="3458"/>
      </w:tblGrid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</w:pPr>
            <w:r>
              <w:t>сооружение расположено вблизи железнодорожных путей в п. Гумрак Дзержинского района г. Волгограда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  <w:jc w:val="center"/>
            </w:pPr>
            <w:r w:rsidRPr="002249C6">
              <w:rPr>
                <w:position w:val="-249"/>
              </w:rPr>
              <w:pict>
                <v:shape id="_x0000_i1025" style="width:166.5pt;height:260.25pt" coordsize="" o:spt="100" adj="0,,0" path="" filled="f" stroked="f">
                  <v:stroke joinstyle="miter"/>
                  <v:imagedata r:id="rId8" o:title="base_23732_242074_32768"/>
                  <v:formulas/>
                  <v:path o:connecttype="segments"/>
                </v:shape>
              </w:pict>
            </w:r>
          </w:p>
        </w:tc>
      </w:tr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</w:pPr>
            <w:r>
              <w:t>Объемно-пространственная композиция сооружения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</w:pPr>
            <w:r>
              <w:t>исторический объем шестиугольного в плане 1-этажного сооружения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</w:pPr>
          </w:p>
        </w:tc>
      </w:tr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</w:pPr>
            <w:r>
              <w:t>Композиционное решение и архитектурно-художественное оформление фасадов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4E1D44" w:rsidRDefault="004E1D44">
            <w:pPr>
              <w:pStyle w:val="ConsPlusNormal"/>
            </w:pPr>
            <w:r>
              <w:t>- ступенчатый цоколь;</w:t>
            </w:r>
          </w:p>
          <w:p w:rsidR="004E1D44" w:rsidRDefault="004E1D44">
            <w:pPr>
              <w:pStyle w:val="ConsPlusNormal"/>
            </w:pPr>
            <w:r>
              <w:t>- пятиугольные угловые пилоны (контрфорсы) с кронштейнами сложной формы в верхней части;</w:t>
            </w:r>
          </w:p>
          <w:p w:rsidR="004E1D44" w:rsidRDefault="004E1D44">
            <w:pPr>
              <w:pStyle w:val="ConsPlusNormal"/>
            </w:pPr>
            <w:r>
              <w:t>- оконные проемы с лучковыми перемычками (на северном и юго-восточном фасадах);</w:t>
            </w:r>
          </w:p>
          <w:p w:rsidR="004E1D44" w:rsidRDefault="004E1D44">
            <w:pPr>
              <w:pStyle w:val="ConsPlusNormal"/>
            </w:pPr>
            <w:r>
              <w:t xml:space="preserve">- дверной проем с лучковой перемычкой; двустворчатая деревянная дверь с остекленной фрамугой; прямоугольные филенки дверных полотен </w:t>
            </w:r>
            <w:r>
              <w:lastRenderedPageBreak/>
              <w:t>(на юго-западном фасаде);</w:t>
            </w:r>
          </w:p>
          <w:p w:rsidR="004E1D44" w:rsidRDefault="004E1D44">
            <w:pPr>
              <w:pStyle w:val="ConsPlusNormal"/>
            </w:pPr>
            <w:r>
              <w:t>- простой венчающий карниз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  <w:jc w:val="center"/>
            </w:pPr>
            <w:r w:rsidRPr="002249C6">
              <w:rPr>
                <w:position w:val="-92"/>
              </w:rPr>
              <w:lastRenderedPageBreak/>
              <w:pict>
                <v:shape id="_x0000_i1026" style="width:156pt;height:103.5pt" coordsize="" o:spt="100" adj="0,,0" path="" filled="f" stroked="f">
                  <v:stroke joinstyle="miter"/>
                  <v:imagedata r:id="rId9" o:title="base_23732_242074_32769"/>
                  <v:formulas/>
                  <v:path o:connecttype="segments"/>
                </v:shape>
              </w:pic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>
              <w:t>северный фасад сооружения</w: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 w:rsidRPr="002249C6">
              <w:rPr>
                <w:position w:val="-92"/>
              </w:rPr>
              <w:pict>
                <v:shape id="_x0000_i1027" style="width:156pt;height:103.5pt" coordsize="" o:spt="100" adj="0,,0" path="" filled="f" stroked="f">
                  <v:stroke joinstyle="miter"/>
                  <v:imagedata r:id="rId10" o:title="base_23732_242074_32770"/>
                  <v:formulas/>
                  <v:path o:connecttype="segments"/>
                </v:shape>
              </w:pic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>
              <w:t>юго-восточный фасад сооружения</w: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 w:rsidRPr="002249C6">
              <w:rPr>
                <w:position w:val="-200"/>
              </w:rPr>
              <w:lastRenderedPageBreak/>
              <w:pict>
                <v:shape id="_x0000_i1028" style="width:140.25pt;height:211.5pt" coordsize="" o:spt="100" adj="0,,0" path="" filled="f" stroked="f">
                  <v:stroke joinstyle="miter"/>
                  <v:imagedata r:id="rId11" o:title="base_23732_242074_32771"/>
                  <v:formulas/>
                  <v:path o:connecttype="segments"/>
                </v:shape>
              </w:pic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>
              <w:t>юго-западный фасад сооружения</w: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 w:rsidRPr="002249C6">
              <w:rPr>
                <w:position w:val="-92"/>
              </w:rPr>
              <w:pict>
                <v:shape id="_x0000_i1029" style="width:156pt;height:103.5pt" coordsize="" o:spt="100" adj="0,,0" path="" filled="f" stroked="f">
                  <v:stroke joinstyle="miter"/>
                  <v:imagedata r:id="rId12" o:title="base_23732_242074_32772"/>
                  <v:formulas/>
                  <v:path o:connecttype="segments"/>
                </v:shape>
              </w:pict>
            </w:r>
          </w:p>
          <w:p w:rsidR="004E1D44" w:rsidRDefault="004E1D44">
            <w:pPr>
              <w:pStyle w:val="ConsPlusNormal"/>
            </w:pPr>
          </w:p>
          <w:p w:rsidR="004E1D44" w:rsidRDefault="004E1D44">
            <w:pPr>
              <w:pStyle w:val="ConsPlusNormal"/>
              <w:jc w:val="center"/>
            </w:pPr>
            <w:r>
              <w:t>северо-западный фасад сооружения</w:t>
            </w:r>
          </w:p>
        </w:tc>
      </w:tr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</w:pPr>
            <w:r>
              <w:t>кирпичная кладка стен с последующей штукатуркой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</w:pPr>
          </w:p>
        </w:tc>
      </w:tr>
      <w:tr w:rsidR="004E1D44">
        <w:tc>
          <w:tcPr>
            <w:tcW w:w="567" w:type="dxa"/>
          </w:tcPr>
          <w:p w:rsidR="004E1D44" w:rsidRDefault="004E1D4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:rsidR="004E1D44" w:rsidRDefault="004E1D44">
            <w:pPr>
              <w:pStyle w:val="ConsPlusNormal"/>
            </w:pPr>
            <w:r>
              <w:t>Конструктивные элементы сооружения</w:t>
            </w:r>
          </w:p>
        </w:tc>
        <w:tc>
          <w:tcPr>
            <w:tcW w:w="2665" w:type="dxa"/>
          </w:tcPr>
          <w:p w:rsidR="004E1D44" w:rsidRDefault="004E1D44">
            <w:pPr>
              <w:pStyle w:val="ConsPlusNormal"/>
            </w:pPr>
            <w:r>
              <w:t>подлинные конструктивные элементы</w:t>
            </w:r>
          </w:p>
        </w:tc>
        <w:tc>
          <w:tcPr>
            <w:tcW w:w="3458" w:type="dxa"/>
          </w:tcPr>
          <w:p w:rsidR="004E1D44" w:rsidRDefault="004E1D44">
            <w:pPr>
              <w:pStyle w:val="ConsPlusNormal"/>
            </w:pPr>
          </w:p>
        </w:tc>
      </w:tr>
    </w:tbl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jc w:val="both"/>
      </w:pPr>
    </w:p>
    <w:p w:rsidR="004E1D44" w:rsidRDefault="004E1D4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6C8" w:rsidRDefault="002156C8">
      <w:bookmarkStart w:id="1" w:name="_GoBack"/>
      <w:bookmarkEnd w:id="1"/>
    </w:p>
    <w:sectPr w:rsidR="002156C8" w:rsidSect="00B83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44"/>
    <w:rsid w:val="002156C8"/>
    <w:rsid w:val="004E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7194C-CBEE-48DE-A5EE-7783ADF0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1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1D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14A70ECDDCBA32D290511ED3B586B47B8F7C63B4529F133DCFB093BA7A56CB0539794A79566D993D3A8F32F017A89A2CAFF88E2A1E3E755A0DAD2AS0Z8R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14A70ECDDCBA32D2904F13C5D9D9B179842068B5589D47699BB6C4E52A509E45797F1F3A1260993D31DB62B449F1CA6FE4F58A33023E72S4Z6R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7414A70ECDDCBA32D2904F13C5D9D9B1788C256BB4519D47699BB6C4E52A509E577927133B157E9838248D33F2S1ZER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3419</Characters>
  <Application>Microsoft Office Word</Application>
  <DocSecurity>0</DocSecurity>
  <Lines>28</Lines>
  <Paragraphs>8</Paragraphs>
  <ScaleCrop>false</ScaleCrop>
  <Company>diakov.net</Company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2022-05-17T17:25:00Z</dcterms:created>
  <dcterms:modified xsi:type="dcterms:W3CDTF">2022-05-17T17:25:00Z</dcterms:modified>
</cp:coreProperties>
</file>