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06A81" w:rsidRDefault="00406A8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06A81" w:rsidRDefault="00406A81">
      <w:pPr>
        <w:pStyle w:val="ConsPlusNormal"/>
        <w:jc w:val="both"/>
        <w:outlineLvl w:val="0"/>
      </w:pPr>
    </w:p>
    <w:p w:rsidR="00406A81" w:rsidRDefault="00406A81">
      <w:pPr>
        <w:pStyle w:val="ConsPlusTitle"/>
        <w:jc w:val="center"/>
        <w:outlineLvl w:val="0"/>
      </w:pPr>
      <w:r>
        <w:t>КОМИТЕТ КУЛЬТУРЫ</w:t>
      </w:r>
    </w:p>
    <w:p w:rsidR="00406A81" w:rsidRDefault="00406A81">
      <w:pPr>
        <w:pStyle w:val="ConsPlusTitle"/>
        <w:jc w:val="center"/>
      </w:pPr>
      <w:r>
        <w:t>ВОЛГОГРАДСКОЙ ОБЛАСТИ</w:t>
      </w:r>
    </w:p>
    <w:p w:rsidR="00406A81" w:rsidRDefault="00406A81">
      <w:pPr>
        <w:pStyle w:val="ConsPlusTitle"/>
        <w:jc w:val="center"/>
      </w:pPr>
    </w:p>
    <w:p w:rsidR="00406A81" w:rsidRDefault="00406A81">
      <w:pPr>
        <w:pStyle w:val="ConsPlusTitle"/>
        <w:jc w:val="center"/>
      </w:pPr>
      <w:r>
        <w:t>ПРИКАЗ</w:t>
      </w:r>
    </w:p>
    <w:p w:rsidR="00406A81" w:rsidRDefault="00406A81">
      <w:pPr>
        <w:pStyle w:val="ConsPlusTitle"/>
        <w:jc w:val="center"/>
      </w:pPr>
      <w:r>
        <w:t>от 1 февраля 2016 г. N 01-20/69</w:t>
      </w:r>
    </w:p>
    <w:p w:rsidR="00406A81" w:rsidRDefault="00406A81">
      <w:pPr>
        <w:pStyle w:val="ConsPlusTitle"/>
        <w:jc w:val="center"/>
      </w:pPr>
    </w:p>
    <w:p w:rsidR="00406A81" w:rsidRDefault="00406A81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406A81" w:rsidRDefault="00406A81">
      <w:pPr>
        <w:pStyle w:val="ConsPlusTitle"/>
        <w:jc w:val="center"/>
      </w:pPr>
      <w:r>
        <w:t>НАСЛЕДИЯ РЕГИОНАЛЬНОГО ЗНАЧЕНИЯ "ДОМ ПЕКШЕВА", I ПОЛОВИНА</w:t>
      </w:r>
    </w:p>
    <w:p w:rsidR="00406A81" w:rsidRDefault="00406A81">
      <w:pPr>
        <w:pStyle w:val="ConsPlusTitle"/>
        <w:jc w:val="center"/>
      </w:pPr>
      <w:r>
        <w:t>XIX В., РАСПОЛОЖЕННОГО ПО АДРЕСУ: ВОЛГОГРАДСКАЯ ОБЛАСТЬ,</w:t>
      </w:r>
    </w:p>
    <w:p w:rsidR="00406A81" w:rsidRDefault="00406A81">
      <w:pPr>
        <w:pStyle w:val="ConsPlusTitle"/>
        <w:jc w:val="center"/>
      </w:pPr>
      <w:r>
        <w:t>Г. ДУБОВКА, УЛ. РЕСПУБЛИКАНСКАЯ, 31, ЯВЛЯЮЩИХСЯ ОСНОВАНИЯМИ</w:t>
      </w:r>
    </w:p>
    <w:p w:rsidR="00406A81" w:rsidRDefault="00406A81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406A81" w:rsidRDefault="00406A81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406A81" w:rsidRDefault="00406A81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Пекшева", I половина XIX в., расположенного по адресу: Волгоградская область, г. Дубовка, ул. Республиканская, 31,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jc w:val="right"/>
      </w:pPr>
      <w:r>
        <w:t>Председатель комитета</w:t>
      </w:r>
    </w:p>
    <w:p w:rsidR="00406A81" w:rsidRDefault="00406A81">
      <w:pPr>
        <w:pStyle w:val="ConsPlusNormal"/>
        <w:jc w:val="right"/>
      </w:pPr>
      <w:r>
        <w:t>В.П.ГЕПФНЕР</w:t>
      </w: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jc w:val="right"/>
        <w:outlineLvl w:val="0"/>
      </w:pPr>
      <w:r>
        <w:t>Приложение</w:t>
      </w:r>
    </w:p>
    <w:p w:rsidR="00406A81" w:rsidRDefault="00406A81">
      <w:pPr>
        <w:pStyle w:val="ConsPlusNormal"/>
        <w:jc w:val="right"/>
      </w:pPr>
      <w:r>
        <w:t>к приказу</w:t>
      </w:r>
    </w:p>
    <w:p w:rsidR="00406A81" w:rsidRDefault="00406A81">
      <w:pPr>
        <w:pStyle w:val="ConsPlusNormal"/>
        <w:jc w:val="right"/>
      </w:pPr>
      <w:r>
        <w:t>комитета культуры</w:t>
      </w:r>
    </w:p>
    <w:p w:rsidR="00406A81" w:rsidRDefault="00406A81">
      <w:pPr>
        <w:pStyle w:val="ConsPlusNormal"/>
        <w:jc w:val="right"/>
      </w:pPr>
      <w:r>
        <w:t>Волгоградской области</w:t>
      </w:r>
    </w:p>
    <w:p w:rsidR="00406A81" w:rsidRDefault="00406A81">
      <w:pPr>
        <w:pStyle w:val="ConsPlusNormal"/>
        <w:jc w:val="right"/>
      </w:pPr>
      <w:r>
        <w:t>от 01.02.2016 N 01-20/69</w:t>
      </w: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Title"/>
        <w:jc w:val="center"/>
      </w:pPr>
      <w:bookmarkStart w:id="0" w:name="P32"/>
      <w:bookmarkEnd w:id="0"/>
      <w:r>
        <w:t>ОПИСАНИЕ ОСОБЕННОСТЕЙ ОБЪЕКТА КУЛЬТУРНОГО НАСЛЕДИЯ</w:t>
      </w:r>
    </w:p>
    <w:p w:rsidR="00406A81" w:rsidRDefault="00406A81">
      <w:pPr>
        <w:pStyle w:val="ConsPlusTitle"/>
        <w:jc w:val="center"/>
      </w:pPr>
      <w:r>
        <w:t>РЕГИОНАЛЬНОГО ЗНАЧЕНИЯ "ДОМ ПЕКШЕВА", I ПОЛОВИНА XIX В.,</w:t>
      </w:r>
    </w:p>
    <w:p w:rsidR="00406A81" w:rsidRDefault="00406A81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406A81" w:rsidRDefault="00406A81">
      <w:pPr>
        <w:pStyle w:val="ConsPlusTitle"/>
        <w:jc w:val="center"/>
      </w:pPr>
      <w:r>
        <w:t>УЛ. РЕСПУБЛИКАНСКАЯ, 31, ЯВЛЯЮЩИХСЯ ОСНОВАНИЯМИ</w:t>
      </w:r>
    </w:p>
    <w:p w:rsidR="00406A81" w:rsidRDefault="00406A81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406A81" w:rsidRDefault="00406A81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406A81" w:rsidRDefault="00406A81">
      <w:pPr>
        <w:pStyle w:val="ConsPlusTitle"/>
        <w:jc w:val="center"/>
      </w:pPr>
      <w:r>
        <w:t>РОССИЙСКОЙ ФЕДЕРАЦИИ, ПОДЛЕЖАЩИХ ОБЯЗАТЕЛЬНОМУ СОХРАНЕНИЮ</w:t>
      </w: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"Дом Пекшева", I половина XIX в., расположенного по адресу: Волгоградская область, г. Дубовка, ул. Республиканская, 31, являющимися основаниями для включения в единый государственный реестр объектов </w:t>
      </w:r>
      <w:r>
        <w:lastRenderedPageBreak/>
        <w:t>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объект культурного наследия на I половину XIX в.;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расположение на красной линии ул. Республиканская;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объемно-планировочное решение прямоугольного в плане, двухэтажного с подвалом кирпичного здания;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четырехскатная форма крыши, высотные отметки по коньку крыши;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ритм, характер и структура вертикальных и горизонтальных членений фасадов, осевое расположение проемов, изначальное расположение, количество, размеры, конфигурация проемов;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главный юго-восточный фасад, его декоративное убранство: 1 этаж: расшивка под руст, две горизонтальные тяги на уровне цокольного и 1-го этажей; лучковые бровки оконных проемов, деревянный орнамент фриза, венчающий многопрофильный карниз;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дворовый юго-западный фасад, композиция и его декоративное убранство: 1 этаж: руст, горизонтальные тяги цоколя, 1 этажа, лучковые бровки оконных проемов; 2 этаж: асимметричное решение - трехчастное окно, аттик крайней западной оси, межэтажный карниз, обработка по всем простенкам лопатками, междуярусное членение, креповки межярусного членения, прямоугольные филенки, крупные оконные бровки, подоконные ниши во всю ширину проемов; деревянный орнамент фриза, венчающий многопрофильный карниз;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боковой северо-восточный фасад, его декоративное убранство: асимметричное решение; 1 этаж: руст, две сильные горизонтальные тяги цокольного и 1-го этажей здания; лучковые бровки оконных проемов; 2 этаж: межэтажный карниз, лопатки, креповки межярусного членения, филенки, оконные бровки наличников, подоконные ниши во всю ширину проемов, деревянный орнамент фриза, венчающий многопрофильный карниз, аттик;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боковой северо-западный фасад, его декоративное убранство: лучковые бровки оконных проемов, огибающие угловые лопатки, венчающий карниз;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 на I половину XIX в.: стены из кирпича, кладка под руст первого этажа здания, второй этаж деревянный, обложен кирпичом, деревянные фриз, карниз;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цветовое решение фасадов на I половину XIX в.;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интерьеров в пределах капитальных стен и опорных конструкций;</w:t>
      </w:r>
    </w:p>
    <w:p w:rsidR="00406A81" w:rsidRDefault="00406A81">
      <w:pPr>
        <w:pStyle w:val="ConsPlusNormal"/>
        <w:spacing w:before="220"/>
        <w:ind w:firstLine="540"/>
        <w:jc w:val="both"/>
      </w:pPr>
      <w:r>
        <w:t>- капитальные стены, опорные конструкции, перекрытия, стропила и другие конструктивные элементы, формирующие несущий каркас здания, их расположение, конструкция и материалы.</w:t>
      </w: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jc w:val="both"/>
      </w:pPr>
    </w:p>
    <w:p w:rsidR="00406A81" w:rsidRDefault="00406A8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406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81"/>
    <w:rsid w:val="00406A81"/>
    <w:rsid w:val="006813C0"/>
    <w:rsid w:val="00710F3A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398CE-EB85-4AB7-9CAB-4A2C14E3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A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06A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06A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A220CD98AA761E82FA2FA6DC75D3EA1015AC4F652C5ED43768DAED352F0DB5655305DF91EDCEA90A524A221F673DBA6F1A15A650B042B37786804DoBo1N" TargetMode="External"/><Relationship Id="rId5" Type="http://schemas.openxmlformats.org/officeDocument/2006/relationships/hyperlink" Target="consultantplus://offline/ref=E3A220CD98AA761E82FA31ABCA198CEF1116F345642750836E3CDCBA6A7F0BE037135B86D3A9DDA80C4C48231Eo6o8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2024-06-10T13:40:00Z</dcterms:created>
  <dcterms:modified xsi:type="dcterms:W3CDTF">2024-06-10T13:40:00Z</dcterms:modified>
</cp:coreProperties>
</file>