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04D90" w:rsidRDefault="00204D9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04D90" w:rsidRDefault="00204D90">
      <w:pPr>
        <w:pStyle w:val="ConsPlusNormal"/>
        <w:jc w:val="both"/>
        <w:outlineLvl w:val="0"/>
      </w:pPr>
    </w:p>
    <w:p w:rsidR="00204D90" w:rsidRDefault="00204D9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04D90" w:rsidRDefault="00204D90">
      <w:pPr>
        <w:pStyle w:val="ConsPlusTitle"/>
        <w:jc w:val="center"/>
      </w:pPr>
      <w:r>
        <w:t>КУЛЬТУРНОГО НАСЛЕДИЯ ВОЛГОГРАДСКОЙ ОБЛАСТИ</w:t>
      </w:r>
    </w:p>
    <w:p w:rsidR="00204D90" w:rsidRDefault="00204D90">
      <w:pPr>
        <w:pStyle w:val="ConsPlusTitle"/>
        <w:jc w:val="both"/>
      </w:pPr>
    </w:p>
    <w:p w:rsidR="00204D90" w:rsidRDefault="00204D90">
      <w:pPr>
        <w:pStyle w:val="ConsPlusTitle"/>
        <w:jc w:val="center"/>
      </w:pPr>
      <w:r>
        <w:t>ПРИКАЗ</w:t>
      </w:r>
    </w:p>
    <w:p w:rsidR="00204D90" w:rsidRDefault="00204D90">
      <w:pPr>
        <w:pStyle w:val="ConsPlusTitle"/>
        <w:jc w:val="center"/>
      </w:pPr>
      <w:r>
        <w:t>от 13 ноября 2020 г. N 322</w:t>
      </w:r>
    </w:p>
    <w:p w:rsidR="00204D90" w:rsidRDefault="00204D90">
      <w:pPr>
        <w:pStyle w:val="ConsPlusTitle"/>
        <w:jc w:val="both"/>
      </w:pPr>
    </w:p>
    <w:p w:rsidR="00204D90" w:rsidRDefault="00204D9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204D90" w:rsidRDefault="00204D90">
      <w:pPr>
        <w:pStyle w:val="ConsPlusTitle"/>
        <w:jc w:val="center"/>
      </w:pPr>
      <w:r>
        <w:t>РЕГИОНАЛЬНОГО ЗНАЧЕНИЯ "ДОМ ЖИЛОЙ", РАСПОЛОЖЕННОГО</w:t>
      </w:r>
    </w:p>
    <w:p w:rsidR="00204D90" w:rsidRDefault="00204D90">
      <w:pPr>
        <w:pStyle w:val="ConsPlusTitle"/>
        <w:jc w:val="center"/>
      </w:pPr>
      <w:r>
        <w:t>ПО АДРЕСУ: ВОЛГОГРАДСКАЯ ОБЛАСТЬ, Г. ВОЛГОГРАД,</w:t>
      </w:r>
    </w:p>
    <w:p w:rsidR="00204D90" w:rsidRDefault="00204D90">
      <w:pPr>
        <w:pStyle w:val="ConsPlusTitle"/>
        <w:jc w:val="center"/>
      </w:pPr>
      <w:r>
        <w:t>ВОРОШИЛОВСКИЙ РАЙОН, УЛ. РАБОЧЕ-КРЕСТЬЯНСКАЯ, 39А</w:t>
      </w:r>
    </w:p>
    <w:p w:rsidR="00204D90" w:rsidRDefault="00204D90">
      <w:pPr>
        <w:pStyle w:val="ConsPlusNormal"/>
        <w:jc w:val="both"/>
      </w:pPr>
    </w:p>
    <w:p w:rsidR="00204D90" w:rsidRDefault="00204D9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04D90" w:rsidRDefault="00204D9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жилой", расположенного по адресу: Волгоградская область, г. Волгоград, Ворошиловский район, ул. Рабоче-Крестьянская, 39А.</w:t>
      </w:r>
    </w:p>
    <w:p w:rsidR="00204D90" w:rsidRDefault="00204D9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204D90" w:rsidRDefault="00204D90">
      <w:pPr>
        <w:pStyle w:val="ConsPlusNormal"/>
        <w:jc w:val="both"/>
      </w:pPr>
    </w:p>
    <w:p w:rsidR="00204D90" w:rsidRDefault="00204D90">
      <w:pPr>
        <w:pStyle w:val="ConsPlusNormal"/>
        <w:jc w:val="right"/>
      </w:pPr>
      <w:r>
        <w:t>Председатель комитета</w:t>
      </w:r>
    </w:p>
    <w:p w:rsidR="00204D90" w:rsidRDefault="00204D90">
      <w:pPr>
        <w:pStyle w:val="ConsPlusNormal"/>
        <w:jc w:val="right"/>
      </w:pPr>
      <w:r>
        <w:t>А.Ю.БАЖЕНОВ</w:t>
      </w:r>
    </w:p>
    <w:p w:rsidR="00204D90" w:rsidRDefault="00204D90">
      <w:pPr>
        <w:pStyle w:val="ConsPlusNormal"/>
        <w:jc w:val="both"/>
      </w:pPr>
    </w:p>
    <w:p w:rsidR="00204D90" w:rsidRDefault="00204D90">
      <w:pPr>
        <w:pStyle w:val="ConsPlusNormal"/>
        <w:jc w:val="both"/>
      </w:pPr>
    </w:p>
    <w:p w:rsidR="00204D90" w:rsidRDefault="00204D90">
      <w:pPr>
        <w:pStyle w:val="ConsPlusNormal"/>
        <w:jc w:val="both"/>
      </w:pPr>
    </w:p>
    <w:p w:rsidR="00204D90" w:rsidRDefault="00204D90">
      <w:pPr>
        <w:pStyle w:val="ConsPlusNormal"/>
        <w:jc w:val="both"/>
      </w:pPr>
    </w:p>
    <w:p w:rsidR="00204D90" w:rsidRDefault="00204D90">
      <w:pPr>
        <w:pStyle w:val="ConsPlusNormal"/>
        <w:jc w:val="both"/>
      </w:pPr>
    </w:p>
    <w:p w:rsidR="00204D90" w:rsidRDefault="00204D90">
      <w:pPr>
        <w:pStyle w:val="ConsPlusNormal"/>
        <w:jc w:val="right"/>
        <w:outlineLvl w:val="0"/>
      </w:pPr>
      <w:r>
        <w:t>Утвержден</w:t>
      </w:r>
    </w:p>
    <w:p w:rsidR="00204D90" w:rsidRDefault="00204D90">
      <w:pPr>
        <w:pStyle w:val="ConsPlusNormal"/>
        <w:jc w:val="right"/>
      </w:pPr>
      <w:r>
        <w:t>приказом</w:t>
      </w:r>
    </w:p>
    <w:p w:rsidR="00204D90" w:rsidRDefault="00204D90">
      <w:pPr>
        <w:pStyle w:val="ConsPlusNormal"/>
        <w:jc w:val="right"/>
      </w:pPr>
      <w:r>
        <w:t>комитета</w:t>
      </w:r>
    </w:p>
    <w:p w:rsidR="00204D90" w:rsidRDefault="00204D90">
      <w:pPr>
        <w:pStyle w:val="ConsPlusNormal"/>
        <w:jc w:val="right"/>
      </w:pPr>
      <w:r>
        <w:t>государственной охраны объектов</w:t>
      </w:r>
    </w:p>
    <w:p w:rsidR="00204D90" w:rsidRDefault="00204D90">
      <w:pPr>
        <w:pStyle w:val="ConsPlusNormal"/>
        <w:jc w:val="right"/>
      </w:pPr>
      <w:r>
        <w:t>культурного наследия</w:t>
      </w:r>
    </w:p>
    <w:p w:rsidR="00204D90" w:rsidRDefault="00204D90">
      <w:pPr>
        <w:pStyle w:val="ConsPlusNormal"/>
        <w:jc w:val="right"/>
      </w:pPr>
      <w:r>
        <w:t>Волгоградской области</w:t>
      </w:r>
    </w:p>
    <w:p w:rsidR="00204D90" w:rsidRDefault="00204D90">
      <w:pPr>
        <w:pStyle w:val="ConsPlusNormal"/>
        <w:jc w:val="right"/>
      </w:pPr>
      <w:r>
        <w:t>от 13.11.2020 N 322</w:t>
      </w:r>
    </w:p>
    <w:p w:rsidR="00204D90" w:rsidRDefault="00204D90">
      <w:pPr>
        <w:pStyle w:val="ConsPlusNormal"/>
        <w:jc w:val="both"/>
      </w:pPr>
    </w:p>
    <w:p w:rsidR="00204D90" w:rsidRDefault="00204D90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:rsidR="00204D90" w:rsidRDefault="00204D90">
      <w:pPr>
        <w:pStyle w:val="ConsPlusTitle"/>
        <w:jc w:val="center"/>
      </w:pPr>
      <w:r>
        <w:t>ЗНАЧЕНИЯ "ДОМ ЖИЛОЙ", РАСПОЛОЖЕННОГО ПО АДРЕСУ:</w:t>
      </w:r>
    </w:p>
    <w:p w:rsidR="00204D90" w:rsidRDefault="00204D90">
      <w:pPr>
        <w:pStyle w:val="ConsPlusTitle"/>
        <w:jc w:val="center"/>
      </w:pPr>
      <w:r>
        <w:t>ВОЛГОГРАДСКАЯ ОБЛАСТЬ, Г. ВОЛГОГРАД, ВОРОШИЛОВСКИЙ РАЙОН,</w:t>
      </w:r>
    </w:p>
    <w:p w:rsidR="00204D90" w:rsidRDefault="00204D90">
      <w:pPr>
        <w:pStyle w:val="ConsPlusTitle"/>
        <w:jc w:val="center"/>
      </w:pPr>
      <w:r>
        <w:t>УЛ. РАБОЧЕ-КРЕСТЬЯНСКАЯ, 39А</w:t>
      </w:r>
    </w:p>
    <w:p w:rsidR="00204D90" w:rsidRDefault="00204D90">
      <w:pPr>
        <w:pStyle w:val="ConsPlusNormal"/>
        <w:jc w:val="both"/>
      </w:pPr>
    </w:p>
    <w:p w:rsidR="00204D90" w:rsidRDefault="00204D9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жилой", расположенного по адресу: Волгоградская область, г. Волгоград, Ворошиловский район, ул. Рабоче-</w:t>
      </w:r>
      <w:r>
        <w:lastRenderedPageBreak/>
        <w:t>Крестьянская, 39А, являются:</w:t>
      </w:r>
    </w:p>
    <w:p w:rsidR="00204D90" w:rsidRDefault="00204D9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3402"/>
        <w:gridCol w:w="2778"/>
      </w:tblGrid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t>N</w:t>
            </w:r>
          </w:p>
          <w:p w:rsidR="00204D90" w:rsidRDefault="00204D90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отдельно стоящее здание, участвующее в формировании внутриквартальной застройки, ограниченной ул. Рабоче-Крестьянской, Иркутской, им. Циолковского, Баррикадной и участвующее в формировании фронта строчной застройки ул. Краснослободская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125"/>
              </w:rPr>
              <w:drawing>
                <wp:inline distT="0" distB="0" distL="0" distR="0">
                  <wp:extent cx="1685290" cy="17316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отдельно стоящее одноэтажное здание с подвалом в системе капитальных стен конца XIX - начала XX вв., прямоугольное в плане с юго-восточным фасадом в 7 световых осей, северо-восточным - в 3 световых оси, северо-западным -</w:t>
            </w:r>
          </w:p>
          <w:p w:rsidR="00204D90" w:rsidRDefault="00204D90">
            <w:pPr>
              <w:pStyle w:val="ConsPlusNormal"/>
            </w:pPr>
            <w:r>
              <w:t>в 2 световых оси и юго-западным - в одну световую ось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80"/>
              </w:rPr>
              <w:drawing>
                <wp:inline distT="0" distB="0" distL="0" distR="0">
                  <wp:extent cx="1685290" cy="1163955"/>
                  <wp:effectExtent l="0" t="0" r="0" b="0"/>
                  <wp:docPr id="9800208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16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  <w:r>
              <w:t>Крыша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форма крыши - вальмовая, четырехскатная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81"/>
              </w:rPr>
              <w:drawing>
                <wp:inline distT="0" distB="0" distL="0" distR="0">
                  <wp:extent cx="1685290" cy="1179195"/>
                  <wp:effectExtent l="0" t="0" r="0" b="0"/>
                  <wp:docPr id="8315572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179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(главного) фасада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68"/>
              </w:rPr>
              <w:drawing>
                <wp:inline distT="0" distB="0" distL="0" distR="0">
                  <wp:extent cx="1685290" cy="1010920"/>
                  <wp:effectExtent l="0" t="0" r="0" b="0"/>
                  <wp:docPr id="9120145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01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незначительно выступающий из плоскости стены кирпичный цоколь со слабовыраженной бровкой, образованной выпуском профилированного кирпича, раскрепованный базами пилястр;</w:t>
            </w:r>
          </w:p>
          <w:p w:rsidR="00204D90" w:rsidRDefault="00204D90">
            <w:pPr>
              <w:pStyle w:val="ConsPlusNormal"/>
            </w:pPr>
            <w:r>
              <w:t>подоконные горизонтальные ширинки с угловыми выступами;</w:t>
            </w:r>
          </w:p>
          <w:p w:rsidR="00204D90" w:rsidRDefault="00204D90">
            <w:pPr>
              <w:pStyle w:val="ConsPlusNormal"/>
            </w:pPr>
            <w:r>
              <w:t>профилированный пояс, проходящий вдоль всего фасада под оконными проемами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59"/>
              </w:rPr>
              <w:drawing>
                <wp:inline distT="0" distB="0" distL="0" distR="0">
                  <wp:extent cx="1685290" cy="892175"/>
                  <wp:effectExtent l="0" t="0" r="0" b="0"/>
                  <wp:docPr id="11229294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прямоугольные оконные проемы с лучковой перемычкой, обрамленные лентами наличников, с бровкой над окном, повторяющей форму лучковой перемычки и декорированные сухариками;</w:t>
            </w:r>
          </w:p>
          <w:p w:rsidR="00204D90" w:rsidRDefault="00204D90">
            <w:pPr>
              <w:pStyle w:val="ConsPlusNormal"/>
            </w:pPr>
            <w:r>
              <w:t>завершение над оконными проемами в виде декора, продолжающего вертикаль наличников и завершающегося прямыми сандриками</w:t>
            </w:r>
          </w:p>
          <w:p w:rsidR="00204D90" w:rsidRDefault="00204D90">
            <w:pPr>
              <w:pStyle w:val="ConsPlusNormal"/>
            </w:pPr>
            <w:r>
              <w:t>с сухариками;</w:t>
            </w:r>
          </w:p>
          <w:p w:rsidR="00204D90" w:rsidRDefault="00204D90">
            <w:pPr>
              <w:pStyle w:val="ConsPlusNormal"/>
            </w:pPr>
            <w:r>
              <w:t>историческая расстекловочная схема оконных заполнений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177"/>
              </w:rPr>
              <w:drawing>
                <wp:inline distT="0" distB="0" distL="0" distR="0">
                  <wp:extent cx="1685290" cy="2388870"/>
                  <wp:effectExtent l="0" t="0" r="0" b="0"/>
                  <wp:docPr id="5171947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238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пилястры на флангах и простенках между 2-й и 3-й, 5-й и 6-й световыми осями в виде спаренных колонок со стилизованной ионической капителью;</w:t>
            </w:r>
          </w:p>
          <w:p w:rsidR="00204D90" w:rsidRDefault="00204D90">
            <w:pPr>
              <w:pStyle w:val="ConsPlusNormal"/>
            </w:pPr>
            <w:r>
              <w:t>базы пилястр их декор в виде цоколей, образованных выпуском одного порядка кладки, контррельефные ширинки в форме креста;</w:t>
            </w:r>
          </w:p>
          <w:p w:rsidR="00204D90" w:rsidRDefault="00204D90">
            <w:pPr>
              <w:pStyle w:val="ConsPlusNormal"/>
            </w:pPr>
            <w:r>
              <w:t>расположенные над капителью продолжения пилястр, завершающиеся треугольными элементами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167"/>
              </w:rPr>
              <w:drawing>
                <wp:inline distT="0" distB="0" distL="0" distR="0">
                  <wp:extent cx="1685290" cy="2270125"/>
                  <wp:effectExtent l="0" t="0" r="0" b="0"/>
                  <wp:docPr id="18664332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227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венчающий широкий карниз с набором кронштейнов и ниш, опирающийся на аркатурный фриз и завершенных выступом профилированной карнизной плиты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70"/>
              </w:rPr>
              <w:drawing>
                <wp:inline distT="0" distB="0" distL="0" distR="0">
                  <wp:extent cx="1685290" cy="1030605"/>
                  <wp:effectExtent l="0" t="0" r="0" b="0"/>
                  <wp:docPr id="20014822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характер, ритм и размер вертикального и горизонтального членения фасада, включающее в том числе следующие элементы: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86"/>
              </w:rPr>
              <w:drawing>
                <wp:inline distT="0" distB="0" distL="0" distR="0">
                  <wp:extent cx="1685290" cy="1238885"/>
                  <wp:effectExtent l="0" t="0" r="0" b="0"/>
                  <wp:docPr id="17315433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238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 xml:space="preserve">незначительно выступающий из плоскости стены кирпичный цоколь со слабовыраженной бровкой, образованной выпуском профилированного кирпича, раскрепованный базами угловых </w:t>
            </w:r>
            <w:r>
              <w:lastRenderedPageBreak/>
              <w:t>пилястр;</w:t>
            </w:r>
          </w:p>
          <w:p w:rsidR="00204D90" w:rsidRDefault="00204D90">
            <w:pPr>
              <w:pStyle w:val="ConsPlusNormal"/>
            </w:pPr>
            <w:r>
              <w:t>подоконные горизонтальные ширинки с угловыми выступами;</w:t>
            </w:r>
          </w:p>
          <w:p w:rsidR="00204D90" w:rsidRDefault="00204D90">
            <w:pPr>
              <w:pStyle w:val="ConsPlusNormal"/>
            </w:pPr>
            <w:r>
              <w:t>профилированный пояс, проходящий вдоль всего фасада под оконными проемами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76"/>
              </w:rPr>
              <w:lastRenderedPageBreak/>
              <w:drawing>
                <wp:inline distT="0" distB="0" distL="0" distR="0">
                  <wp:extent cx="1685290" cy="1109980"/>
                  <wp:effectExtent l="0" t="0" r="0" b="0"/>
                  <wp:docPr id="9858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109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прямоугольные оконные проемы с лучковой перемычкой, обрамленные лентами наличников, с профилированной бровкой над окном, повторяющей форму лучковой перемычки;</w:t>
            </w:r>
          </w:p>
          <w:p w:rsidR="00204D90" w:rsidRDefault="00204D90">
            <w:pPr>
              <w:pStyle w:val="ConsPlusNormal"/>
            </w:pPr>
            <w:r>
              <w:t>историческая расстекловочная схема оконных заполнений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190"/>
              </w:rPr>
              <w:drawing>
                <wp:inline distT="0" distB="0" distL="0" distR="0">
                  <wp:extent cx="1685290" cy="2557145"/>
                  <wp:effectExtent l="0" t="0" r="0" b="0"/>
                  <wp:docPr id="16350182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255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угловые слабовыраженные лопатки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102"/>
              </w:rPr>
              <w:drawing>
                <wp:inline distT="0" distB="0" distL="0" distR="0">
                  <wp:extent cx="1685290" cy="1447165"/>
                  <wp:effectExtent l="0" t="0" r="0" b="0"/>
                  <wp:docPr id="2032512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44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венчающий широкий карниз с набором кронштейнов и ниш, опирающийся на аркатурный фриз и завершенных выступом профилированной карнизной плиты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53"/>
              </w:rPr>
              <w:drawing>
                <wp:inline distT="0" distB="0" distL="0" distR="0">
                  <wp:extent cx="1685290" cy="812800"/>
                  <wp:effectExtent l="0" t="0" r="0" b="0"/>
                  <wp:docPr id="21348346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характер, ритм и размер вертикального и горизонтального членения фасада (закрыт современными пристройками), его декоративное убранство, включающее в том числе следующие элементы: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88"/>
              </w:rPr>
              <w:drawing>
                <wp:inline distT="0" distB="0" distL="0" distR="0">
                  <wp:extent cx="1685290" cy="1268730"/>
                  <wp:effectExtent l="0" t="0" r="0" b="0"/>
                  <wp:docPr id="11826283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26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прямоугольные оконные проемы с лучковыми перемычками;</w:t>
            </w:r>
          </w:p>
          <w:p w:rsidR="00204D90" w:rsidRDefault="00204D90">
            <w:pPr>
              <w:pStyle w:val="ConsPlusNormal"/>
            </w:pPr>
            <w:r>
              <w:t>историческая расстекловочная схема оконных заполнений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88"/>
              </w:rPr>
              <w:drawing>
                <wp:inline distT="0" distB="0" distL="0" distR="0">
                  <wp:extent cx="1685290" cy="1258570"/>
                  <wp:effectExtent l="0" t="0" r="0" b="0"/>
                  <wp:docPr id="11846157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  <w:r>
              <w:t>Композиционное решение и архитектурно-художественное оформление юго-западного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83"/>
              </w:rPr>
              <w:drawing>
                <wp:inline distT="0" distB="0" distL="0" distR="0">
                  <wp:extent cx="1685290" cy="1199515"/>
                  <wp:effectExtent l="0" t="0" r="0" b="0"/>
                  <wp:docPr id="700750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19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слабо выраженный цоколь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78"/>
              </w:rPr>
              <w:drawing>
                <wp:inline distT="0" distB="0" distL="0" distR="0">
                  <wp:extent cx="1685290" cy="1139825"/>
                  <wp:effectExtent l="0" t="0" r="0" b="0"/>
                  <wp:docPr id="20334116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прямоугольный оконный проем с лучковой перемычкой;</w:t>
            </w:r>
          </w:p>
          <w:p w:rsidR="00204D90" w:rsidRDefault="00204D90">
            <w:pPr>
              <w:pStyle w:val="ConsPlusNormal"/>
            </w:pPr>
            <w:r>
              <w:t>историческая расстекловочная схема оконного заполнения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</w:pP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венчающий широкий карниз с набором кронштейнов и ниш, опирающийся на аркатурный фриз и завершенных выступом профилированной карнизной плиты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  <w:r>
              <w:rPr>
                <w:noProof/>
                <w:position w:val="-70"/>
              </w:rPr>
              <w:drawing>
                <wp:inline distT="0" distB="0" distL="0" distR="0">
                  <wp:extent cx="1685290" cy="1040765"/>
                  <wp:effectExtent l="0" t="0" r="0" b="0"/>
                  <wp:docPr id="4845813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040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открытая кирпичная кладка стен из красного полнотелого керамического кирпича на известковом растворе с применением фигурной кладки;</w:t>
            </w:r>
          </w:p>
          <w:p w:rsidR="00204D90" w:rsidRDefault="00204D90">
            <w:pPr>
              <w:pStyle w:val="ConsPlusNormal"/>
            </w:pPr>
            <w:r>
              <w:t>декоративные элементы выполнены из фигурного лекального кирпича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  <w:r>
              <w:t>Принципиальная конструктивная схема здания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фундаменты, капитальные стены на период конца XIX - начала XX вв., их конструкции и материалы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</w:p>
        </w:tc>
      </w:tr>
      <w:tr w:rsidR="00204D90">
        <w:tc>
          <w:tcPr>
            <w:tcW w:w="567" w:type="dxa"/>
          </w:tcPr>
          <w:p w:rsidR="00204D90" w:rsidRDefault="00204D9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68" w:type="dxa"/>
          </w:tcPr>
          <w:p w:rsidR="00204D90" w:rsidRDefault="00204D90">
            <w:pPr>
              <w:pStyle w:val="ConsPlusNormal"/>
            </w:pPr>
            <w:r>
              <w:t>Количество, форма, местоположение оконных проемов фасадов</w:t>
            </w:r>
          </w:p>
        </w:tc>
        <w:tc>
          <w:tcPr>
            <w:tcW w:w="3402" w:type="dxa"/>
          </w:tcPr>
          <w:p w:rsidR="00204D90" w:rsidRDefault="00204D90">
            <w:pPr>
              <w:pStyle w:val="ConsPlusNormal"/>
            </w:pPr>
            <w:r>
              <w:t>юго-восточный фасад в 7 световых осей;</w:t>
            </w:r>
          </w:p>
          <w:p w:rsidR="00204D90" w:rsidRDefault="00204D90">
            <w:pPr>
              <w:pStyle w:val="ConsPlusNormal"/>
            </w:pPr>
            <w:r>
              <w:t>северо-восточный фасад в 3 световые оси;</w:t>
            </w:r>
          </w:p>
          <w:p w:rsidR="00204D90" w:rsidRDefault="00204D90">
            <w:pPr>
              <w:pStyle w:val="ConsPlusNormal"/>
            </w:pPr>
            <w:r>
              <w:t xml:space="preserve">северо-западный фасад в 2 </w:t>
            </w:r>
            <w:r>
              <w:lastRenderedPageBreak/>
              <w:t>световые оси;</w:t>
            </w:r>
          </w:p>
          <w:p w:rsidR="00204D90" w:rsidRDefault="00204D90">
            <w:pPr>
              <w:pStyle w:val="ConsPlusNormal"/>
            </w:pPr>
            <w:r>
              <w:t>юго-западный фасад в одну световую ось</w:t>
            </w:r>
          </w:p>
        </w:tc>
        <w:tc>
          <w:tcPr>
            <w:tcW w:w="2778" w:type="dxa"/>
          </w:tcPr>
          <w:p w:rsidR="00204D90" w:rsidRDefault="00204D90">
            <w:pPr>
              <w:pStyle w:val="ConsPlusNormal"/>
            </w:pPr>
          </w:p>
        </w:tc>
      </w:tr>
    </w:tbl>
    <w:p w:rsidR="00204D90" w:rsidRDefault="00204D90">
      <w:pPr>
        <w:pStyle w:val="ConsPlusNormal"/>
        <w:jc w:val="both"/>
      </w:pPr>
    </w:p>
    <w:p w:rsidR="00204D90" w:rsidRDefault="00204D90">
      <w:pPr>
        <w:pStyle w:val="ConsPlusNormal"/>
        <w:jc w:val="both"/>
      </w:pPr>
    </w:p>
    <w:p w:rsidR="00204D90" w:rsidRDefault="00204D9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204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90"/>
    <w:rsid w:val="00204D90"/>
    <w:rsid w:val="006813C0"/>
    <w:rsid w:val="009F2807"/>
    <w:rsid w:val="00BC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5E9D3D-C88F-48DF-82E5-5D880D44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4D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4D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4D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ED9C76C24CCA466D9F92172EA867EC2431EC2235F05C2617DF5F701DBD9EFBF6A4F983665B5BA094D8104CBFCC8E9F78A36C56587DEF1AC680847A79UFL8N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ED9C76C24CCA466D9F920923BE0BB32133E77E3EF25D2540870E764AE2CEFDA3E4B98533181FAD94D81B18EF88D0C62BE0275B5C64F31AC2U9LAN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ED9C76C24CCA466D9F920923BE0BB32132E07E3FF9502540870E764AE2CEFDA3F6B9DD3F1A18B395DE0E4EBECEU8L1N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1075</Words>
  <Characters>6130</Characters>
  <Application>Microsoft Office Word</Application>
  <DocSecurity>0</DocSecurity>
  <Lines>51</Lines>
  <Paragraphs>14</Paragraphs>
  <ScaleCrop>false</ScaleCrop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2024-06-27T13:11:00Z</dcterms:created>
  <dcterms:modified xsi:type="dcterms:W3CDTF">2024-06-27T13:11:00Z</dcterms:modified>
</cp:coreProperties>
</file>