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572" w:rsidRDefault="009E2572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9E2572" w:rsidRDefault="009E2572">
      <w:pPr>
        <w:pStyle w:val="ConsPlusNormal"/>
        <w:jc w:val="both"/>
        <w:outlineLvl w:val="0"/>
      </w:pPr>
    </w:p>
    <w:p w:rsidR="009E2572" w:rsidRDefault="009E2572">
      <w:pPr>
        <w:pStyle w:val="ConsPlusTitle"/>
        <w:jc w:val="center"/>
        <w:outlineLvl w:val="0"/>
      </w:pPr>
      <w:r>
        <w:t>МИНИСТЕРСТВО КУЛЬТУРЫ ВОЛГОГРАДСКОЙ ОБЛАСТИ</w:t>
      </w:r>
    </w:p>
    <w:p w:rsidR="009E2572" w:rsidRDefault="009E2572">
      <w:pPr>
        <w:pStyle w:val="ConsPlusTitle"/>
        <w:jc w:val="center"/>
      </w:pPr>
    </w:p>
    <w:p w:rsidR="009E2572" w:rsidRDefault="009E2572">
      <w:pPr>
        <w:pStyle w:val="ConsPlusTitle"/>
        <w:jc w:val="center"/>
      </w:pPr>
      <w:r>
        <w:t>ПРИКАЗ</w:t>
      </w:r>
    </w:p>
    <w:p w:rsidR="009E2572" w:rsidRDefault="009E2572">
      <w:pPr>
        <w:pStyle w:val="ConsPlusTitle"/>
        <w:jc w:val="center"/>
      </w:pPr>
      <w:r>
        <w:t>от 18 декабря 2013 г. N 01-20/425</w:t>
      </w:r>
    </w:p>
    <w:p w:rsidR="009E2572" w:rsidRDefault="009E2572">
      <w:pPr>
        <w:pStyle w:val="ConsPlusTitle"/>
        <w:jc w:val="center"/>
      </w:pPr>
    </w:p>
    <w:p w:rsidR="009E2572" w:rsidRDefault="009E2572">
      <w:pPr>
        <w:pStyle w:val="ConsPlusTitle"/>
        <w:jc w:val="center"/>
      </w:pPr>
      <w:r>
        <w:t>ОБ УТВЕРЖДЕНИИ ОПИСАНИЯ ОСОБЕННОСТЕЙ, ПОСЛУЖИВШИХ</w:t>
      </w:r>
    </w:p>
    <w:p w:rsidR="009E2572" w:rsidRDefault="009E2572">
      <w:pPr>
        <w:pStyle w:val="ConsPlusTitle"/>
        <w:jc w:val="center"/>
      </w:pPr>
      <w:r>
        <w:t>ОСНОВАНИЯМИ ДЛЯ ВКЛЮЧЕНИЯ В ЕДИНЫЙ ГОСУДАРСТВЕННЫЙ РЕЕСТР</w:t>
      </w:r>
    </w:p>
    <w:p w:rsidR="009E2572" w:rsidRDefault="009E2572">
      <w:pPr>
        <w:pStyle w:val="ConsPlusTitle"/>
        <w:jc w:val="center"/>
      </w:pPr>
      <w:proofErr w:type="gramStart"/>
      <w:r>
        <w:t>ОБЪЕКТОВ КУЛЬТУРНОГО НАСЛЕДИЯ (ПАМЯТНИКОВ ИСТОРИИ</w:t>
      </w:r>
      <w:proofErr w:type="gramEnd"/>
    </w:p>
    <w:p w:rsidR="009E2572" w:rsidRDefault="009E2572">
      <w:pPr>
        <w:pStyle w:val="ConsPlusTitle"/>
        <w:jc w:val="center"/>
      </w:pPr>
      <w:proofErr w:type="gramStart"/>
      <w:r>
        <w:t>И КУЛЬТУРЫ) НАРОДОВ РОССИЙСКОЙ ФЕДЕРАЦИИ И ПОДЛЕЖАЩИХ</w:t>
      </w:r>
      <w:proofErr w:type="gramEnd"/>
    </w:p>
    <w:p w:rsidR="009E2572" w:rsidRDefault="009E2572">
      <w:pPr>
        <w:pStyle w:val="ConsPlusTitle"/>
        <w:jc w:val="center"/>
      </w:pPr>
      <w:r>
        <w:t>ОБЯЗАТЕЛЬНОМУ СОХРАНЕНИЮ (ПРЕДМЕТА ОХРАНЫ) ОБЪЕКТА</w:t>
      </w:r>
    </w:p>
    <w:p w:rsidR="009E2572" w:rsidRDefault="009E2572">
      <w:pPr>
        <w:pStyle w:val="ConsPlusTitle"/>
        <w:jc w:val="center"/>
      </w:pPr>
      <w:r>
        <w:t>КУЛЬТУРНОГО НАСЛЕДИЯ РЕГИОНАЛЬНОГО ЗНАЧЕНИЯ "ДК ИМ.</w:t>
      </w:r>
    </w:p>
    <w:p w:rsidR="009E2572" w:rsidRDefault="009E2572">
      <w:pPr>
        <w:pStyle w:val="ConsPlusTitle"/>
        <w:jc w:val="center"/>
      </w:pPr>
      <w:r>
        <w:t>ГАГАРИНА", 1930 - 1950 ГГ., РАСПОЛОЖЕННОГО ПО АДРЕСУ:</w:t>
      </w:r>
    </w:p>
    <w:p w:rsidR="009E2572" w:rsidRDefault="009E2572">
      <w:pPr>
        <w:pStyle w:val="ConsPlusTitle"/>
        <w:jc w:val="center"/>
      </w:pPr>
      <w:r>
        <w:t xml:space="preserve">Г. ВОЛГОГРАД, КРАСНООКТЯБРЬСКИЙ РАЙОН, УЛ. </w:t>
      </w:r>
      <w:proofErr w:type="gramStart"/>
      <w:r>
        <w:t>ПЕЛЬШЕ</w:t>
      </w:r>
      <w:proofErr w:type="gramEnd"/>
      <w:r>
        <w:t>, 3</w:t>
      </w:r>
    </w:p>
    <w:p w:rsidR="009E2572" w:rsidRDefault="009E2572">
      <w:pPr>
        <w:pStyle w:val="ConsPlusNormal"/>
        <w:jc w:val="both"/>
      </w:pPr>
    </w:p>
    <w:p w:rsidR="009E2572" w:rsidRDefault="009E2572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6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министерстве культуры Волгоградской области, утвержденным постановлением Правительства Волгоградской области от 22 мая 2012 г. N 101-п, приказываю:</w:t>
      </w:r>
    </w:p>
    <w:p w:rsidR="009E2572" w:rsidRDefault="009E2572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2" w:history="1">
        <w:r>
          <w:rPr>
            <w:color w:val="0000FF"/>
          </w:rPr>
          <w:t>описание</w:t>
        </w:r>
      </w:hyperlink>
      <w:r>
        <w:t xml:space="preserve"> особенностей, послуживших основаниями для включения в единый государственный реестр объектов культурного наследия (памятников истории и культуры) народов Российской Федерации и подлежащих обязательному сохранению (предмет охраны) объекта культурного наследия регионального значения "ДК им. Гагарина", 1930 - 1950 гг., расположенного по адресу: г. Волгоград, Краснооктябрьский район, ул. Пельше, 3, согласно приложению.</w:t>
      </w:r>
    </w:p>
    <w:p w:rsidR="009E2572" w:rsidRDefault="009E2572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официального опубликования.</w:t>
      </w:r>
    </w:p>
    <w:p w:rsidR="009E2572" w:rsidRDefault="009E2572">
      <w:pPr>
        <w:pStyle w:val="ConsPlusNormal"/>
        <w:jc w:val="both"/>
      </w:pPr>
    </w:p>
    <w:p w:rsidR="009E2572" w:rsidRDefault="009E2572">
      <w:pPr>
        <w:pStyle w:val="ConsPlusNormal"/>
        <w:jc w:val="right"/>
      </w:pPr>
      <w:r>
        <w:t>Министр</w:t>
      </w:r>
    </w:p>
    <w:p w:rsidR="009E2572" w:rsidRDefault="009E2572">
      <w:pPr>
        <w:pStyle w:val="ConsPlusNormal"/>
        <w:jc w:val="right"/>
      </w:pPr>
      <w:r>
        <w:t>В.П.ГЕПФНЕР</w:t>
      </w:r>
    </w:p>
    <w:p w:rsidR="009E2572" w:rsidRDefault="009E2572">
      <w:pPr>
        <w:pStyle w:val="ConsPlusNormal"/>
        <w:jc w:val="both"/>
      </w:pPr>
    </w:p>
    <w:p w:rsidR="009E2572" w:rsidRDefault="009E2572">
      <w:pPr>
        <w:pStyle w:val="ConsPlusNormal"/>
        <w:jc w:val="both"/>
      </w:pPr>
    </w:p>
    <w:p w:rsidR="009E2572" w:rsidRDefault="009E2572">
      <w:pPr>
        <w:pStyle w:val="ConsPlusNormal"/>
        <w:jc w:val="both"/>
      </w:pPr>
    </w:p>
    <w:p w:rsidR="009E2572" w:rsidRDefault="009E2572">
      <w:pPr>
        <w:pStyle w:val="ConsPlusNormal"/>
        <w:jc w:val="both"/>
      </w:pPr>
    </w:p>
    <w:p w:rsidR="009E2572" w:rsidRDefault="009E2572">
      <w:pPr>
        <w:pStyle w:val="ConsPlusNormal"/>
        <w:jc w:val="both"/>
      </w:pPr>
    </w:p>
    <w:p w:rsidR="009E2572" w:rsidRDefault="009E2572">
      <w:pPr>
        <w:pStyle w:val="ConsPlusNormal"/>
        <w:jc w:val="right"/>
        <w:outlineLvl w:val="0"/>
      </w:pPr>
      <w:r>
        <w:t>Приложение</w:t>
      </w:r>
    </w:p>
    <w:p w:rsidR="009E2572" w:rsidRDefault="009E2572">
      <w:pPr>
        <w:pStyle w:val="ConsPlusNormal"/>
        <w:jc w:val="right"/>
      </w:pPr>
      <w:r>
        <w:t>к приказу</w:t>
      </w:r>
    </w:p>
    <w:p w:rsidR="009E2572" w:rsidRDefault="009E2572">
      <w:pPr>
        <w:pStyle w:val="ConsPlusNormal"/>
        <w:jc w:val="right"/>
      </w:pPr>
      <w:r>
        <w:t>министерства культуры</w:t>
      </w:r>
    </w:p>
    <w:p w:rsidR="009E2572" w:rsidRDefault="009E2572">
      <w:pPr>
        <w:pStyle w:val="ConsPlusNormal"/>
        <w:jc w:val="right"/>
      </w:pPr>
      <w:r>
        <w:t>Волгоградской области</w:t>
      </w:r>
    </w:p>
    <w:p w:rsidR="009E2572" w:rsidRDefault="009E2572">
      <w:pPr>
        <w:pStyle w:val="ConsPlusNormal"/>
        <w:jc w:val="right"/>
      </w:pPr>
      <w:r>
        <w:t>от 18 декабря 2013 г. N 01-20/425</w:t>
      </w:r>
    </w:p>
    <w:p w:rsidR="009E2572" w:rsidRDefault="009E2572">
      <w:pPr>
        <w:pStyle w:val="ConsPlusNormal"/>
        <w:jc w:val="both"/>
      </w:pPr>
    </w:p>
    <w:p w:rsidR="009E2572" w:rsidRDefault="009E2572">
      <w:pPr>
        <w:pStyle w:val="ConsPlusTitle"/>
        <w:jc w:val="center"/>
      </w:pPr>
      <w:bookmarkStart w:id="0" w:name="P32"/>
      <w:bookmarkEnd w:id="0"/>
      <w:r>
        <w:t>ОПИСАНИЕ ОСОБЕННОСТЕЙ, ПОСЛУЖИВШИХ ОСНОВАНИЯМИ ДЛЯ ВКЛЮЧЕНИЯ</w:t>
      </w:r>
    </w:p>
    <w:p w:rsidR="009E2572" w:rsidRDefault="009E2572">
      <w:pPr>
        <w:pStyle w:val="ConsPlusTitle"/>
        <w:jc w:val="center"/>
      </w:pPr>
      <w:r>
        <w:t xml:space="preserve">В ЕДИНЫЙ ГОСУДАРСТВЕННЫЙ РЕЕСТР ОБЪЕКТОВ </w:t>
      </w:r>
      <w:proofErr w:type="gramStart"/>
      <w:r>
        <w:t>КУЛЬТУРНОГО</w:t>
      </w:r>
      <w:proofErr w:type="gramEnd"/>
    </w:p>
    <w:p w:rsidR="009E2572" w:rsidRDefault="009E2572">
      <w:pPr>
        <w:pStyle w:val="ConsPlusTitle"/>
        <w:jc w:val="center"/>
      </w:pPr>
      <w:r>
        <w:t>НАСЛЕДИЯ (ПАМЯТНИКОВ ИСТОРИИ И КУЛЬТУРЫ) НАРОДОВ</w:t>
      </w:r>
    </w:p>
    <w:p w:rsidR="009E2572" w:rsidRDefault="009E2572">
      <w:pPr>
        <w:pStyle w:val="ConsPlusTitle"/>
        <w:jc w:val="center"/>
      </w:pPr>
      <w:r>
        <w:t>РОССИЙСКОЙ ФЕДЕРАЦИИ И ПОДЛЕЖАЩИХ ОБЯЗАТЕЛЬНОМУ СОХРАНЕНИЮ</w:t>
      </w:r>
    </w:p>
    <w:p w:rsidR="009E2572" w:rsidRDefault="009E2572">
      <w:pPr>
        <w:pStyle w:val="ConsPlusTitle"/>
        <w:jc w:val="center"/>
      </w:pPr>
      <w:r>
        <w:t>(ПРЕДМЕТ ОХРАНЫ) ОБЪЕКТА КУЛЬТУРНОГО НАСЛЕДИЯ РЕГИОНАЛЬНОГО</w:t>
      </w:r>
    </w:p>
    <w:p w:rsidR="009E2572" w:rsidRDefault="009E2572">
      <w:pPr>
        <w:pStyle w:val="ConsPlusTitle"/>
        <w:jc w:val="center"/>
      </w:pPr>
      <w:r>
        <w:t>ЗНАЧЕНИЯ "ДК ИМ. ГАГАРИНА", 1930 - 1950 ГГ., РАСПОЛОЖЕННОГО</w:t>
      </w:r>
    </w:p>
    <w:p w:rsidR="009E2572" w:rsidRDefault="009E2572">
      <w:pPr>
        <w:pStyle w:val="ConsPlusTitle"/>
        <w:jc w:val="center"/>
      </w:pPr>
      <w:r>
        <w:t>ПО АДРЕСУ: Г. ВОЛГОГРАД, КРАСНООКТЯБРЬСКИЙ РАЙОН,</w:t>
      </w:r>
    </w:p>
    <w:p w:rsidR="009E2572" w:rsidRDefault="009E2572">
      <w:pPr>
        <w:pStyle w:val="ConsPlusTitle"/>
        <w:jc w:val="center"/>
      </w:pPr>
      <w:r>
        <w:t xml:space="preserve">УЛ. </w:t>
      </w:r>
      <w:proofErr w:type="gramStart"/>
      <w:r>
        <w:t>ПЕЛЬШЕ</w:t>
      </w:r>
      <w:proofErr w:type="gramEnd"/>
      <w:r>
        <w:t>, 3</w:t>
      </w:r>
    </w:p>
    <w:p w:rsidR="009E2572" w:rsidRDefault="009E2572">
      <w:pPr>
        <w:pStyle w:val="ConsPlusNormal"/>
        <w:jc w:val="both"/>
      </w:pPr>
    </w:p>
    <w:p w:rsidR="009E2572" w:rsidRDefault="009E2572">
      <w:pPr>
        <w:pStyle w:val="ConsPlusNormal"/>
        <w:ind w:firstLine="540"/>
        <w:jc w:val="both"/>
      </w:pPr>
      <w:proofErr w:type="gramStart"/>
      <w:r>
        <w:t xml:space="preserve">Особенностями, послужившими основаниями для включения в единый государственный </w:t>
      </w:r>
      <w:r>
        <w:lastRenderedPageBreak/>
        <w:t>реестр объектов культурного наследия (памятников истории и культуры) народов Российской Федерации и подлежащих обязательному сохранению (предмет охраны) объекта культурного наследия регионального значения "ДК им. Гагарина", 1930 - 1950 гг., расположенного по адресу: г. Волгоград, Краснооктябрьский район, ул. Пельше, 3, являются:</w:t>
      </w:r>
      <w:proofErr w:type="gramEnd"/>
    </w:p>
    <w:p w:rsidR="009E2572" w:rsidRDefault="009E2572">
      <w:pPr>
        <w:pStyle w:val="ConsPlusNormal"/>
        <w:spacing w:before="220"/>
        <w:ind w:firstLine="540"/>
        <w:jc w:val="both"/>
      </w:pPr>
      <w:r>
        <w:t xml:space="preserve">местоположение объекта культурного наследия и градостроительные характеристики: отдельно стоящее здание на пересечении улицы им. Пельше и улицы им. генерала </w:t>
      </w:r>
      <w:proofErr w:type="spellStart"/>
      <w:r>
        <w:t>Гуртьева</w:t>
      </w:r>
      <w:proofErr w:type="spellEnd"/>
      <w:r>
        <w:t xml:space="preserve"> в Краснооктябрьском районе Волгограда;</w:t>
      </w:r>
    </w:p>
    <w:p w:rsidR="009E2572" w:rsidRDefault="009E2572">
      <w:pPr>
        <w:pStyle w:val="ConsPlusNormal"/>
        <w:spacing w:before="220"/>
        <w:ind w:firstLine="540"/>
        <w:jc w:val="both"/>
      </w:pPr>
      <w:r>
        <w:t>объемно-пространственная и планировочная композиция сложного в плане со скругленным углом и фланкирующими угловую часть ризалитами, трехэтажного кирпичного с подвалом объема, ориентированного продольной осью по линии юго-запад - северо-восток;</w:t>
      </w:r>
    </w:p>
    <w:p w:rsidR="009E2572" w:rsidRDefault="009E2572">
      <w:pPr>
        <w:pStyle w:val="ConsPlusNormal"/>
        <w:spacing w:before="220"/>
        <w:ind w:firstLine="540"/>
        <w:jc w:val="both"/>
      </w:pPr>
      <w:r>
        <w:t>высотные отметки крыши;</w:t>
      </w:r>
    </w:p>
    <w:p w:rsidR="009E2572" w:rsidRDefault="009E2572">
      <w:pPr>
        <w:pStyle w:val="ConsPlusNormal"/>
        <w:spacing w:before="220"/>
        <w:ind w:firstLine="540"/>
        <w:jc w:val="both"/>
      </w:pPr>
      <w:r>
        <w:t>архитектурно-</w:t>
      </w:r>
      <w:proofErr w:type="gramStart"/>
      <w:r>
        <w:t>композиционное решение</w:t>
      </w:r>
      <w:proofErr w:type="gramEnd"/>
      <w:r>
        <w:t xml:space="preserve"> фасадов:</w:t>
      </w:r>
    </w:p>
    <w:p w:rsidR="009E2572" w:rsidRDefault="009E2572">
      <w:pPr>
        <w:pStyle w:val="ConsPlusNormal"/>
        <w:spacing w:before="220"/>
        <w:ind w:firstLine="540"/>
        <w:jc w:val="both"/>
      </w:pPr>
      <w:r>
        <w:t>- ритм, характер и структура вертикальных и горизонтальных членений фасадов, изначальное расположение, количество, размеры, конфигурация проемов;</w:t>
      </w:r>
    </w:p>
    <w:p w:rsidR="009E2572" w:rsidRDefault="009E2572">
      <w:pPr>
        <w:pStyle w:val="ConsPlusNormal"/>
        <w:spacing w:before="220"/>
        <w:ind w:firstLine="540"/>
        <w:jc w:val="both"/>
      </w:pPr>
      <w:proofErr w:type="gramStart"/>
      <w:r>
        <w:t xml:space="preserve">- восточный полукруглый фасад и его декоративное убранство: ордерное оформление, трехчастное членение по вертикали, выступающий по периметру цоколь, центральная полукруглая лестница, оформление главного входа в виде стилизованной коринфской колоннады (три колонны), многопрофильный выступающий межэтажный пояс, антаблемент - ступенчатый архитрав, гладкий фриз, выступающий многопрофильный венчающий карниз, </w:t>
      </w:r>
      <w:proofErr w:type="spellStart"/>
      <w:r>
        <w:t>модульоны</w:t>
      </w:r>
      <w:proofErr w:type="spellEnd"/>
      <w:r>
        <w:t xml:space="preserve"> венчающего карниза, аттик с балюстрадой, форма, размер, материал, расположение световых букв "ДВОРЕЦ КУЛЬТУРЫ ИМ. Ю.А.</w:t>
      </w:r>
      <w:proofErr w:type="gramEnd"/>
      <w:r>
        <w:t xml:space="preserve"> ГАГАРИНА", прямоугольная форма проемов, многопрофильные обрамления дверных проемов, прямые </w:t>
      </w:r>
      <w:proofErr w:type="spellStart"/>
      <w:r>
        <w:t>сандрики</w:t>
      </w:r>
      <w:proofErr w:type="spellEnd"/>
      <w:r>
        <w:t xml:space="preserve"> над дверными проемами;</w:t>
      </w:r>
    </w:p>
    <w:p w:rsidR="009E2572" w:rsidRDefault="009E2572">
      <w:pPr>
        <w:pStyle w:val="ConsPlusNormal"/>
        <w:spacing w:before="220"/>
        <w:ind w:firstLine="540"/>
        <w:jc w:val="both"/>
      </w:pPr>
      <w:proofErr w:type="gramStart"/>
      <w:r>
        <w:t xml:space="preserve">- юго-восточный фасад и его декоративное убранство: ордерное оформление, трехчастное членение по вертикали, выступающий по периметру цоколь, многопрофильный выступающий межэтажный пояс, антаблемент - ступенчатый архитрав, гладкий фриз, выступающий многопрофильный венчающий карниз, </w:t>
      </w:r>
      <w:proofErr w:type="spellStart"/>
      <w:r>
        <w:t>модульоны</w:t>
      </w:r>
      <w:proofErr w:type="spellEnd"/>
      <w:r>
        <w:t xml:space="preserve"> венчающего карниза, членение по горизонтали - стилизованные парные коринфские пилястры юго-восточного, стилизованные ионические пилястры, парные стилизованные дорические пилястры на колосниковом объеме, арочные полуциркульные проемы первого этажа, прямоугольные проемы второго этажа, многопрофильные</w:t>
      </w:r>
      <w:proofErr w:type="gramEnd"/>
      <w:r>
        <w:t xml:space="preserve"> обрамления дверных проемов;</w:t>
      </w:r>
    </w:p>
    <w:p w:rsidR="009E2572" w:rsidRDefault="009E2572">
      <w:pPr>
        <w:pStyle w:val="ConsPlusNormal"/>
        <w:spacing w:before="220"/>
        <w:ind w:firstLine="540"/>
        <w:jc w:val="both"/>
      </w:pPr>
      <w:proofErr w:type="gramStart"/>
      <w:r>
        <w:t xml:space="preserve">- юго-западный фасад и его декоративное убранство: ордерное оформление, трехчастное членение фасадов по вертикали - выступающий по периметру цоколь, венчающий карниз на фронтоне колосникового объема, членения по горизонтали - стилизованные парные коринфские пилястры, парные стилизованные дорические пилястры на колосниковом объеме, прямоугольные проемы первого и второго этажей, арочные полуциркульные проемы третьего этажа, многопрофильные обрамления дверных проемов, прямые </w:t>
      </w:r>
      <w:proofErr w:type="spellStart"/>
      <w:r>
        <w:t>сандрики</w:t>
      </w:r>
      <w:proofErr w:type="spellEnd"/>
      <w:r>
        <w:t xml:space="preserve">, треугольный </w:t>
      </w:r>
      <w:proofErr w:type="spellStart"/>
      <w:r>
        <w:t>сандрик</w:t>
      </w:r>
      <w:proofErr w:type="spellEnd"/>
      <w:r>
        <w:t>, филенка с лепниной в</w:t>
      </w:r>
      <w:proofErr w:type="gramEnd"/>
      <w:r>
        <w:t xml:space="preserve"> </w:t>
      </w:r>
      <w:proofErr w:type="gramStart"/>
      <w:r>
        <w:t>виде</w:t>
      </w:r>
      <w:proofErr w:type="gramEnd"/>
      <w:r>
        <w:t xml:space="preserve"> гирлянды над дверными проемами;</w:t>
      </w:r>
    </w:p>
    <w:p w:rsidR="009E2572" w:rsidRDefault="009E2572">
      <w:pPr>
        <w:pStyle w:val="ConsPlusNormal"/>
        <w:spacing w:before="220"/>
        <w:ind w:firstLine="540"/>
        <w:jc w:val="both"/>
      </w:pPr>
      <w:r>
        <w:t xml:space="preserve">- северо-восточный фасад и его декоративное убранство: ордерное оформление, трехчастное членение фасадов по вертикали - выступающий по периметру цоколь, многопрофильный выступающий межэтажный пояс, антаблемент - ступенчатый архитрав, гладкий фриз, выступающий многопрофильный венчающий карниз, </w:t>
      </w:r>
      <w:proofErr w:type="spellStart"/>
      <w:r>
        <w:t>модульоны</w:t>
      </w:r>
      <w:proofErr w:type="spellEnd"/>
      <w:r>
        <w:t>, дентикулы венчающего карниза, аттик, членения по горизонтали - стилизованные парные коринфские пилястры, прямоугольная форма проемов;</w:t>
      </w:r>
    </w:p>
    <w:p w:rsidR="009E2572" w:rsidRDefault="009E2572">
      <w:pPr>
        <w:pStyle w:val="ConsPlusNormal"/>
        <w:spacing w:before="220"/>
        <w:ind w:firstLine="540"/>
        <w:jc w:val="both"/>
      </w:pPr>
      <w:r>
        <w:t xml:space="preserve">- северо-западный фасад и его декоративное убранство: межэтажная тяга прямоугольного профиля, бровки на уровне пят арочных окон, венчающий карниз, подоконные полочки арочных полуциркульных окон, арочные полуциркульные проемы первого этажа, прямоугольные проемы </w:t>
      </w:r>
      <w:r>
        <w:lastRenderedPageBreak/>
        <w:t>второго этажа и всех уровней подсобных помещений;</w:t>
      </w:r>
    </w:p>
    <w:p w:rsidR="009E2572" w:rsidRDefault="009E2572">
      <w:pPr>
        <w:pStyle w:val="ConsPlusNormal"/>
        <w:spacing w:before="220"/>
        <w:ind w:firstLine="540"/>
        <w:jc w:val="both"/>
      </w:pPr>
      <w:r>
        <w:t>материалы и характер обработки фасадных поверхностей: стены из кирпича с последующим штукатурным покрытием и окраской;</w:t>
      </w:r>
    </w:p>
    <w:p w:rsidR="009E2572" w:rsidRDefault="009E2572">
      <w:pPr>
        <w:pStyle w:val="ConsPlusNormal"/>
        <w:spacing w:before="220"/>
        <w:ind w:firstLine="540"/>
        <w:jc w:val="both"/>
      </w:pPr>
      <w:r>
        <w:t>цветовое решение фасадов;</w:t>
      </w:r>
    </w:p>
    <w:p w:rsidR="009E2572" w:rsidRDefault="009E2572">
      <w:pPr>
        <w:pStyle w:val="ConsPlusNormal"/>
        <w:spacing w:before="220"/>
        <w:ind w:firstLine="540"/>
        <w:jc w:val="both"/>
      </w:pPr>
      <w:r>
        <w:t>пространственно-планировочная структура интерьеров в приделах капитальных стен и опорных конструкций;</w:t>
      </w:r>
    </w:p>
    <w:p w:rsidR="009E2572" w:rsidRDefault="009E2572">
      <w:pPr>
        <w:pStyle w:val="ConsPlusNormal"/>
        <w:spacing w:before="220"/>
        <w:ind w:firstLine="540"/>
        <w:jc w:val="both"/>
      </w:pPr>
      <w:r>
        <w:t>капитальные стены, столбы, опорные конструкции, перекрытия, стропила и другие конструктивные элементы, формирующие несущий каркас здания, их расположение, конструкция и материалы;</w:t>
      </w:r>
    </w:p>
    <w:p w:rsidR="009E2572" w:rsidRDefault="009E2572">
      <w:pPr>
        <w:pStyle w:val="ConsPlusNormal"/>
        <w:spacing w:before="220"/>
        <w:ind w:firstLine="540"/>
        <w:jc w:val="both"/>
      </w:pPr>
      <w:r>
        <w:t xml:space="preserve">внутренняя </w:t>
      </w:r>
      <w:proofErr w:type="spellStart"/>
      <w:r>
        <w:t>двухмаршевая</w:t>
      </w:r>
      <w:proofErr w:type="spellEnd"/>
      <w:r>
        <w:t xml:space="preserve"> лестница, ее конструкция, материалы и местоположение;</w:t>
      </w:r>
    </w:p>
    <w:p w:rsidR="009E2572" w:rsidRDefault="009E2572">
      <w:pPr>
        <w:pStyle w:val="ConsPlusNormal"/>
        <w:spacing w:before="220"/>
        <w:ind w:firstLine="540"/>
        <w:jc w:val="both"/>
      </w:pPr>
      <w:r>
        <w:t>декоративное убранство интерьеров:</w:t>
      </w:r>
    </w:p>
    <w:p w:rsidR="009E2572" w:rsidRDefault="009E2572">
      <w:pPr>
        <w:pStyle w:val="ConsPlusNormal"/>
        <w:spacing w:before="220"/>
        <w:ind w:firstLine="540"/>
        <w:jc w:val="both"/>
      </w:pPr>
      <w:r>
        <w:t xml:space="preserve">- вестибюли, фойе, лестницы: стилизованные дорические прямоугольные в плане столбы, стилизованные ионические пилястры, потолочные карнизы с </w:t>
      </w:r>
      <w:proofErr w:type="spellStart"/>
      <w:r>
        <w:t>модульонами</w:t>
      </w:r>
      <w:proofErr w:type="spellEnd"/>
      <w:r>
        <w:t>, лепнина в виде розеток на фризах, ограждение лестничных маршей;</w:t>
      </w:r>
    </w:p>
    <w:p w:rsidR="009E2572" w:rsidRDefault="009E2572">
      <w:pPr>
        <w:pStyle w:val="ConsPlusNormal"/>
        <w:spacing w:before="220"/>
        <w:ind w:firstLine="540"/>
        <w:jc w:val="both"/>
      </w:pPr>
      <w:r>
        <w:t xml:space="preserve">- зрительный зал: обрамление портала сцены, стилизованные каннелюры на стенах, потолочный карниз, стилизованный </w:t>
      </w:r>
      <w:proofErr w:type="spellStart"/>
      <w:r>
        <w:t>кессонированный</w:t>
      </w:r>
      <w:proofErr w:type="spellEnd"/>
      <w:r>
        <w:t xml:space="preserve"> потолок.</w:t>
      </w:r>
    </w:p>
    <w:p w:rsidR="009E2572" w:rsidRDefault="009E2572">
      <w:pPr>
        <w:pStyle w:val="ConsPlusNormal"/>
        <w:jc w:val="both"/>
      </w:pPr>
    </w:p>
    <w:p w:rsidR="009E2572" w:rsidRDefault="009E2572">
      <w:pPr>
        <w:pStyle w:val="ConsPlusNormal"/>
        <w:jc w:val="both"/>
      </w:pPr>
    </w:p>
    <w:p w:rsidR="009E2572" w:rsidRDefault="009E257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E2572" w:rsidRDefault="009E2572">
      <w:bookmarkStart w:id="1" w:name="_GoBack"/>
      <w:bookmarkEnd w:id="1"/>
    </w:p>
    <w:sectPr w:rsidR="009E2572" w:rsidSect="007C05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2572"/>
    <w:rsid w:val="009E2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257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257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E257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257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257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E257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4EA283F7C4D7E0648C65A61B02E580A3D4837023B1680EC9946500766F289883B36E53A15347D33C96F39DF23A95DF89702818013CB01D93978F8W0Z0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4EA283F7C4D7E0648C6446CA642070F3C476109351C8BB9C6190B5A31FB83DF6E79E474533C6232CB713ADE2AWFZDH" TargetMode="Externa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1024</Words>
  <Characters>5838</Characters>
  <Application>Microsoft Office Word</Application>
  <DocSecurity>0</DocSecurity>
  <Lines>48</Lines>
  <Paragraphs>13</Paragraphs>
  <ScaleCrop>false</ScaleCrop>
  <Company/>
  <LinksUpToDate>false</LinksUpToDate>
  <CharactersWithSpaces>6849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2020-12-25T07:25:00Z</dcterms:created>
  <dcterms:modified xsi:type="dcterms:W3CDTF">2020-12-25T07:27:00Z</dcterms:modified>
</cp:coreProperties>
</file>