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5" w:rsidRDefault="001239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3965" w:rsidRDefault="00123965">
      <w:pPr>
        <w:pStyle w:val="ConsPlusNormal"/>
        <w:jc w:val="both"/>
        <w:outlineLvl w:val="0"/>
      </w:pPr>
    </w:p>
    <w:p w:rsidR="00123965" w:rsidRDefault="00123965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:rsidR="00123965" w:rsidRDefault="00123965">
      <w:pPr>
        <w:pStyle w:val="ConsPlusTitle"/>
        <w:jc w:val="center"/>
      </w:pPr>
    </w:p>
    <w:p w:rsidR="00123965" w:rsidRDefault="00123965">
      <w:pPr>
        <w:pStyle w:val="ConsPlusTitle"/>
        <w:jc w:val="center"/>
      </w:pPr>
      <w:r>
        <w:t>ПРИКАЗ</w:t>
      </w:r>
    </w:p>
    <w:p w:rsidR="00123965" w:rsidRDefault="00123965">
      <w:pPr>
        <w:pStyle w:val="ConsPlusTitle"/>
        <w:jc w:val="center"/>
      </w:pPr>
      <w:r>
        <w:t>от 7 мая 2014 г. N 01-20/203</w:t>
      </w:r>
    </w:p>
    <w:p w:rsidR="00123965" w:rsidRDefault="00123965">
      <w:pPr>
        <w:pStyle w:val="ConsPlusTitle"/>
        <w:jc w:val="center"/>
      </w:pPr>
    </w:p>
    <w:p w:rsidR="00123965" w:rsidRDefault="00123965">
      <w:pPr>
        <w:pStyle w:val="ConsPlusTitle"/>
        <w:jc w:val="center"/>
      </w:pPr>
      <w:r>
        <w:t>ОБ УТВЕРЖДЕНИИ ОПИСАНИЯ ОСОБЕННОСТЕЙ, ПОСЛУЖИВШИХ</w:t>
      </w:r>
    </w:p>
    <w:p w:rsidR="00123965" w:rsidRDefault="00123965">
      <w:pPr>
        <w:pStyle w:val="ConsPlusTitle"/>
        <w:jc w:val="center"/>
      </w:pPr>
      <w:r>
        <w:t>ОСНОВАНИЯМИ ДЛЯ ВКЛЮЧЕНИЯ В ЕДИНЫЙ ГОСУДАРСТВЕННЫЙ РЕЕСТР</w:t>
      </w:r>
    </w:p>
    <w:p w:rsidR="00123965" w:rsidRDefault="00123965">
      <w:pPr>
        <w:pStyle w:val="ConsPlusTitle"/>
        <w:jc w:val="center"/>
      </w:pPr>
      <w:proofErr w:type="gramStart"/>
      <w:r>
        <w:t>ОБЪЕКТОВ КУЛЬТУРНОГО НАСЛЕДИЯ (ПАМЯТНИКОВ ИСТОРИИ</w:t>
      </w:r>
      <w:proofErr w:type="gramEnd"/>
    </w:p>
    <w:p w:rsidR="00123965" w:rsidRDefault="00123965">
      <w:pPr>
        <w:pStyle w:val="ConsPlusTitle"/>
        <w:jc w:val="center"/>
      </w:pPr>
      <w:proofErr w:type="gramStart"/>
      <w:r>
        <w:t>И КУЛЬТУРЫ) НАРОДОВ РОССИЙСКОЙ ФЕДЕРАЦИИ И ПОДЛЕЖАЩИХ</w:t>
      </w:r>
      <w:proofErr w:type="gramEnd"/>
    </w:p>
    <w:p w:rsidR="00123965" w:rsidRDefault="00123965">
      <w:pPr>
        <w:pStyle w:val="ConsPlusTitle"/>
        <w:jc w:val="center"/>
      </w:pPr>
      <w:r>
        <w:t>ОБЯЗАТЕЛЬНОМУ СОХРАНЕНИЮ (ПРЕДМЕТ ОХРАНЫ), ОБЪЕКТА</w:t>
      </w:r>
    </w:p>
    <w:p w:rsidR="00123965" w:rsidRDefault="00123965">
      <w:pPr>
        <w:pStyle w:val="ConsPlusTitle"/>
        <w:jc w:val="center"/>
      </w:pPr>
      <w:r>
        <w:t>КУЛЬТУРНОГО НАСЛЕДИЯ РЕГИОНАЛЬНОГО ЗНАЧЕНИЯ "ГОСБАНК", 1957</w:t>
      </w:r>
    </w:p>
    <w:p w:rsidR="00123965" w:rsidRDefault="00123965">
      <w:pPr>
        <w:pStyle w:val="ConsPlusTitle"/>
        <w:jc w:val="center"/>
      </w:pPr>
      <w:r>
        <w:t xml:space="preserve">Г., </w:t>
      </w:r>
      <w:proofErr w:type="gramStart"/>
      <w:r>
        <w:t>РАСПОЛОЖЕННОГО</w:t>
      </w:r>
      <w:proofErr w:type="gramEnd"/>
      <w:r>
        <w:t xml:space="preserve"> ПО АДРЕСУ: Г. ВОЛГОГРАД, ЦЕНТРАЛЬНЫЙ</w:t>
      </w:r>
    </w:p>
    <w:p w:rsidR="00123965" w:rsidRDefault="00123965">
      <w:pPr>
        <w:pStyle w:val="ConsPlusTitle"/>
        <w:jc w:val="center"/>
      </w:pPr>
      <w:r>
        <w:t>РАЙОН, ПР. ЛЕНИНА, 18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"Госбанк", 1957 г., расположенного по адресу: г. Волгоград, Центральный район, пр. Ленина, 18, согласно приложению.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right"/>
      </w:pPr>
      <w:r>
        <w:t>Министр</w:t>
      </w:r>
    </w:p>
    <w:p w:rsidR="00123965" w:rsidRDefault="00123965">
      <w:pPr>
        <w:pStyle w:val="ConsPlusNormal"/>
        <w:jc w:val="right"/>
      </w:pPr>
      <w:r>
        <w:t>В.П.ГЕПФНЕР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right"/>
        <w:outlineLvl w:val="0"/>
      </w:pPr>
      <w:r>
        <w:t>Приложение</w:t>
      </w:r>
    </w:p>
    <w:p w:rsidR="00123965" w:rsidRDefault="00123965">
      <w:pPr>
        <w:pStyle w:val="ConsPlusNormal"/>
        <w:jc w:val="right"/>
      </w:pPr>
      <w:r>
        <w:t>к приказу</w:t>
      </w:r>
    </w:p>
    <w:p w:rsidR="00123965" w:rsidRDefault="00123965">
      <w:pPr>
        <w:pStyle w:val="ConsPlusNormal"/>
        <w:jc w:val="right"/>
      </w:pPr>
      <w:r>
        <w:t>министерства культуры</w:t>
      </w:r>
    </w:p>
    <w:p w:rsidR="00123965" w:rsidRDefault="00123965">
      <w:pPr>
        <w:pStyle w:val="ConsPlusNormal"/>
        <w:jc w:val="right"/>
      </w:pPr>
      <w:r>
        <w:t>Волгоградской области</w:t>
      </w:r>
    </w:p>
    <w:p w:rsidR="00123965" w:rsidRDefault="00123965">
      <w:pPr>
        <w:pStyle w:val="ConsPlusNormal"/>
        <w:jc w:val="right"/>
      </w:pPr>
      <w:r>
        <w:t>от 07 мая 2014 г. N 01-20/203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Title"/>
        <w:jc w:val="center"/>
      </w:pPr>
      <w:bookmarkStart w:id="0" w:name="P32"/>
      <w:bookmarkEnd w:id="0"/>
      <w:r>
        <w:t>ОПИСАНИЕ ОСОБЕННОСТЕЙ, ПОСЛУЖИВШИХ ОСНОВАНИЯМИ ДЛЯ ВКЛЮЧЕНИЯ</w:t>
      </w:r>
    </w:p>
    <w:p w:rsidR="00123965" w:rsidRDefault="00123965">
      <w:pPr>
        <w:pStyle w:val="ConsPlusTitle"/>
        <w:jc w:val="center"/>
      </w:pPr>
      <w:r>
        <w:t xml:space="preserve">В ЕДИНЫЙ ГОСУДАРСТВЕННЫЙ РЕЕСТР ОБЪЕКТОВ </w:t>
      </w:r>
      <w:proofErr w:type="gramStart"/>
      <w:r>
        <w:t>КУЛЬТУРНОГО</w:t>
      </w:r>
      <w:proofErr w:type="gramEnd"/>
    </w:p>
    <w:p w:rsidR="00123965" w:rsidRDefault="00123965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123965" w:rsidRDefault="00123965">
      <w:pPr>
        <w:pStyle w:val="ConsPlusTitle"/>
        <w:jc w:val="center"/>
      </w:pPr>
      <w:proofErr w:type="gramStart"/>
      <w:r>
        <w:t>ФЕДЕРАЦИИ И ПОДЛЕЖАЩИХ ОБЯЗАТЕЛЬНОМУ СОХРАНЕНИЮ (ПРЕДМЕТ</w:t>
      </w:r>
      <w:proofErr w:type="gramEnd"/>
    </w:p>
    <w:p w:rsidR="00123965" w:rsidRDefault="00123965">
      <w:pPr>
        <w:pStyle w:val="ConsPlusTitle"/>
        <w:jc w:val="center"/>
      </w:pPr>
      <w:proofErr w:type="gramStart"/>
      <w:r>
        <w:t>ОХРАНЫ), ОБЪЕКТА КУЛЬТУРНОГО НАСЛЕДИЯ РЕГИОНАЛЬНОГО ЗНАЧЕНИЯ</w:t>
      </w:r>
      <w:proofErr w:type="gramEnd"/>
    </w:p>
    <w:p w:rsidR="00123965" w:rsidRDefault="00123965">
      <w:pPr>
        <w:pStyle w:val="ConsPlusTitle"/>
        <w:jc w:val="center"/>
      </w:pPr>
      <w:r>
        <w:t>"ГОСБАНК", 1957 Г., РАСПОЛОЖЕННОГО ПО АДРЕСУ: Г. ВОЛГОГРАД,</w:t>
      </w:r>
    </w:p>
    <w:p w:rsidR="00123965" w:rsidRDefault="00123965">
      <w:pPr>
        <w:pStyle w:val="ConsPlusTitle"/>
        <w:jc w:val="center"/>
      </w:pPr>
      <w:r>
        <w:t>ЦЕНТРАЛЬНЫЙ РАЙОН, ПР. ЛЕНИНА, 18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ind w:firstLine="540"/>
        <w:jc w:val="both"/>
      </w:pPr>
      <w:r>
        <w:t xml:space="preserve"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</w:t>
      </w:r>
      <w:r>
        <w:lastRenderedPageBreak/>
        <w:t>наследия регионального значения "Госбанк", 1957 г., расположенного по адресу: г. Волгоград, Центральный район, пр. Ленина, 18, являются: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местоположение объекта культурного наследия: на четной стороне проспекта им. Ленина;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участок земель в границах территории объекта культурного наследия;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объемно-пространственное, композиционное, объемно-планировочное решение прямоугольного в плане четырехэтажного здания с подвалом на 1957 г.;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двускатная форма, габариты и высотные отметки крыши;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видовые раскрытия со стороны проспекта им. Ленина, со стороны ул. Комсомольской;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композиция и архитектурно-</w:t>
      </w:r>
      <w:proofErr w:type="gramStart"/>
      <w:r>
        <w:t>художественное решение</w:t>
      </w:r>
      <w:proofErr w:type="gramEnd"/>
      <w:r>
        <w:t>, форма, размер, профили декоративных элементов фасадов: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Главный фасад по пр. Ленина и его декоративное убранство: цоколь, арочные проемы центрального входа, рустовка нижнего уровня здания (цокольный, 1, 2 этажи), архивольты арочных проемов главного фасада, эдикулы, тяги, пилястры, лопатки, 4-ступенчатый аттик главного фасада, венчающий карниз с модульонами;</w:t>
      </w:r>
    </w:p>
    <w:p w:rsidR="00123965" w:rsidRDefault="00123965">
      <w:pPr>
        <w:pStyle w:val="ConsPlusNormal"/>
        <w:spacing w:before="220"/>
        <w:ind w:firstLine="540"/>
        <w:jc w:val="both"/>
      </w:pPr>
      <w:proofErr w:type="gramStart"/>
      <w:r>
        <w:t>Боковые фасады и их декоративное убранство: цоколь, рустовка нижнего уровня здания (цокольный, 1, 2 этажи), тяги, пилястры, лопатки, аркатуры с оконными проемами, венчающий карниз с модульонами; парапетные стенки с балюстрадами;</w:t>
      </w:r>
      <w:proofErr w:type="gramEnd"/>
    </w:p>
    <w:p w:rsidR="00123965" w:rsidRDefault="00123965">
      <w:pPr>
        <w:pStyle w:val="ConsPlusNormal"/>
        <w:spacing w:before="220"/>
        <w:ind w:firstLine="540"/>
        <w:jc w:val="both"/>
      </w:pPr>
      <w:r>
        <w:t>Дворовой фасад и его декоративное убранство: цоколь, рустовка нижнего уровня здания (цокольный, 1, 2 этажи), тяги, пилястры, лопатки, аркатуры с оконными проемами, венчающий карниз с модульонами;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архитектурно-</w:t>
      </w:r>
      <w:proofErr w:type="gramStart"/>
      <w:r>
        <w:t>композиционное решение</w:t>
      </w:r>
      <w:proofErr w:type="gramEnd"/>
      <w:r>
        <w:t xml:space="preserve"> интерьеров: коринфские колоннады, восьмигранные стилизованные коринфские колонны, стилизованные коринфские пилястры в холле, балюстрады центрального холла, лепной декор карнизов, потолочных балок, капителей колонн, потолочных розеток;</w:t>
      </w:r>
    </w:p>
    <w:p w:rsidR="00123965" w:rsidRDefault="00123965">
      <w:pPr>
        <w:pStyle w:val="ConsPlusNormal"/>
        <w:spacing w:before="220"/>
        <w:ind w:firstLine="540"/>
        <w:jc w:val="both"/>
      </w:pPr>
      <w:r>
        <w:t>количество, форма, размер и местоположение оконных и дверных проемов, характер расстекловки;</w:t>
      </w:r>
    </w:p>
    <w:p w:rsidR="00123965" w:rsidRDefault="00123965">
      <w:pPr>
        <w:pStyle w:val="ConsPlusNormal"/>
        <w:spacing w:before="220"/>
        <w:ind w:firstLine="540"/>
        <w:jc w:val="both"/>
      </w:pPr>
      <w:proofErr w:type="gramStart"/>
      <w:r>
        <w:t>конструктивные элементы: подлинные строительные материалы, работоспособное состояние несущих конструкций (фундаменты, капитальные стены, лестницы, перекрытия, крыша) на 1957 г.;</w:t>
      </w:r>
      <w:proofErr w:type="gramEnd"/>
    </w:p>
    <w:p w:rsidR="00123965" w:rsidRDefault="00123965">
      <w:pPr>
        <w:pStyle w:val="ConsPlusNormal"/>
        <w:spacing w:before="220"/>
        <w:ind w:firstLine="540"/>
        <w:jc w:val="both"/>
      </w:pPr>
      <w:r>
        <w:t>материал и отделка наружных стен: кирпич, терразитовая штукатурка (цокольный, 1 и 2 этажи обработаны штукатурной рустовкой).</w:t>
      </w: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jc w:val="both"/>
      </w:pPr>
    </w:p>
    <w:p w:rsidR="00123965" w:rsidRDefault="00123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965" w:rsidRDefault="00123965">
      <w:bookmarkStart w:id="1" w:name="_GoBack"/>
      <w:bookmarkEnd w:id="1"/>
    </w:p>
    <w:sectPr w:rsidR="00123965" w:rsidSect="00B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65"/>
    <w:rsid w:val="001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CB737D440D0305D61388B97D4964FB68C824CA6CF1B641C779C027FAB7AA8F9BCD29C2CC7C3A923D2A17361C1FA9EB9946E0CCD54118F9E94E7BIFQ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B737D440D0305D61396B46B253BFE69C772C162FBBD1498269B7AADBEA0D8CE82288C897225933F34143715I4QB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2020-12-13T12:16:00Z</dcterms:created>
  <dcterms:modified xsi:type="dcterms:W3CDTF">2020-12-13T12:16:00Z</dcterms:modified>
</cp:coreProperties>
</file>