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5A24A" w14:textId="77777777" w:rsidR="004812E1" w:rsidRDefault="004812E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366FAA5B" w14:textId="77777777" w:rsidR="004812E1" w:rsidRDefault="004812E1">
      <w:pPr>
        <w:pStyle w:val="ConsPlusNormal"/>
        <w:jc w:val="both"/>
        <w:outlineLvl w:val="0"/>
      </w:pPr>
    </w:p>
    <w:p w14:paraId="74E724BF" w14:textId="77777777" w:rsidR="004812E1" w:rsidRDefault="004812E1">
      <w:pPr>
        <w:pStyle w:val="ConsPlusTitle"/>
        <w:jc w:val="center"/>
        <w:outlineLvl w:val="0"/>
      </w:pPr>
      <w:r>
        <w:t>КОМИТЕТ КУЛЬТУРЫ</w:t>
      </w:r>
    </w:p>
    <w:p w14:paraId="62799C5C" w14:textId="77777777" w:rsidR="004812E1" w:rsidRDefault="004812E1">
      <w:pPr>
        <w:pStyle w:val="ConsPlusTitle"/>
        <w:jc w:val="center"/>
      </w:pPr>
      <w:r>
        <w:t>ВОЛГОГРАДСКОЙ ОБЛАСТИ</w:t>
      </w:r>
    </w:p>
    <w:p w14:paraId="6E7061B1" w14:textId="77777777" w:rsidR="004812E1" w:rsidRDefault="004812E1">
      <w:pPr>
        <w:pStyle w:val="ConsPlusTitle"/>
        <w:jc w:val="center"/>
      </w:pPr>
    </w:p>
    <w:p w14:paraId="6860AF32" w14:textId="77777777" w:rsidR="004812E1" w:rsidRDefault="004812E1">
      <w:pPr>
        <w:pStyle w:val="ConsPlusTitle"/>
        <w:jc w:val="center"/>
      </w:pPr>
      <w:r>
        <w:t>ПРИКАЗ</w:t>
      </w:r>
    </w:p>
    <w:p w14:paraId="602E0095" w14:textId="77777777" w:rsidR="004812E1" w:rsidRDefault="004812E1">
      <w:pPr>
        <w:pStyle w:val="ConsPlusTitle"/>
        <w:jc w:val="center"/>
      </w:pPr>
      <w:r>
        <w:t>от 1 февраля 2016 г. N 01-20/72</w:t>
      </w:r>
    </w:p>
    <w:p w14:paraId="5FD931CA" w14:textId="77777777" w:rsidR="004812E1" w:rsidRDefault="004812E1">
      <w:pPr>
        <w:pStyle w:val="ConsPlusTitle"/>
        <w:jc w:val="center"/>
      </w:pPr>
    </w:p>
    <w:p w14:paraId="2A57EE2C" w14:textId="77777777" w:rsidR="004812E1" w:rsidRDefault="004812E1">
      <w:pPr>
        <w:pStyle w:val="ConsPlusTitle"/>
        <w:jc w:val="center"/>
      </w:pPr>
      <w:r>
        <w:t>ОБ УТВЕРЖДЕНИИ ОПИСАНИЯ ОСОБЕННОСТЕЙ ОБЪЕКТА КУЛЬТУРНОГО</w:t>
      </w:r>
    </w:p>
    <w:p w14:paraId="0A58D505" w14:textId="77777777" w:rsidR="004812E1" w:rsidRDefault="004812E1">
      <w:pPr>
        <w:pStyle w:val="ConsPlusTitle"/>
        <w:jc w:val="center"/>
      </w:pPr>
      <w:r>
        <w:t>НАСЛЕДИЯ РЕГИОНАЛЬНОГО ЗНАЧЕНИЯ "ЦЕРКОВЬ ПОКРОВА",</w:t>
      </w:r>
    </w:p>
    <w:p w14:paraId="0CF0DBCA" w14:textId="77777777" w:rsidR="004812E1" w:rsidRDefault="004812E1">
      <w:pPr>
        <w:pStyle w:val="ConsPlusTitle"/>
        <w:jc w:val="center"/>
      </w:pPr>
      <w:r>
        <w:t>1849 - 1853 ГГ., РАСПОЛОЖЕННОГО ПО АДРЕСУ: ВОЛГОГРАДСКАЯ</w:t>
      </w:r>
    </w:p>
    <w:p w14:paraId="0F2C85FD" w14:textId="77777777" w:rsidR="004812E1" w:rsidRDefault="004812E1">
      <w:pPr>
        <w:pStyle w:val="ConsPlusTitle"/>
        <w:jc w:val="center"/>
      </w:pPr>
      <w:r>
        <w:t>ОБЛАСТЬ, Г. ДУБОВКА, ЯВЛЯЮЩИХСЯ ОСНОВАНИЯМИ ДЛЯ ВКЛЮЧЕНИЯ</w:t>
      </w:r>
    </w:p>
    <w:p w14:paraId="3A1CF7D4" w14:textId="77777777" w:rsidR="004812E1" w:rsidRDefault="004812E1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045C4D58" w14:textId="77777777" w:rsidR="004812E1" w:rsidRDefault="004812E1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14:paraId="640FEDD3" w14:textId="77777777" w:rsidR="004812E1" w:rsidRDefault="004812E1">
      <w:pPr>
        <w:pStyle w:val="ConsPlusTitle"/>
        <w:jc w:val="center"/>
      </w:pPr>
      <w:r>
        <w:t>ФЕДЕРАЦИИ И ПОДЛЕЖАЩИХ ОБЯЗАТЕЛЬНОМУ СОХРАНЕНИЮ</w:t>
      </w:r>
    </w:p>
    <w:p w14:paraId="5223B515" w14:textId="77777777" w:rsidR="004812E1" w:rsidRDefault="004812E1">
      <w:pPr>
        <w:pStyle w:val="ConsPlusNormal"/>
        <w:jc w:val="both"/>
      </w:pPr>
    </w:p>
    <w:p w14:paraId="3EE6C304" w14:textId="77777777" w:rsidR="004812E1" w:rsidRDefault="004812E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14:paraId="35D448DF" w14:textId="77777777" w:rsidR="004812E1" w:rsidRDefault="004812E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"Церковь Покрова", 1849 - 1853 гг., расположенного по адресу: Волгоградская область, г. Дубовка,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14:paraId="2BFC5360" w14:textId="77777777" w:rsidR="004812E1" w:rsidRDefault="004812E1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0A1764D7" w14:textId="77777777" w:rsidR="004812E1" w:rsidRDefault="004812E1">
      <w:pPr>
        <w:pStyle w:val="ConsPlusNormal"/>
        <w:jc w:val="both"/>
      </w:pPr>
    </w:p>
    <w:p w14:paraId="3E845336" w14:textId="77777777" w:rsidR="004812E1" w:rsidRDefault="004812E1">
      <w:pPr>
        <w:pStyle w:val="ConsPlusNormal"/>
        <w:jc w:val="right"/>
      </w:pPr>
      <w:r>
        <w:t>Председатель комитета</w:t>
      </w:r>
    </w:p>
    <w:p w14:paraId="757926EA" w14:textId="77777777" w:rsidR="004812E1" w:rsidRDefault="004812E1">
      <w:pPr>
        <w:pStyle w:val="ConsPlusNormal"/>
        <w:jc w:val="right"/>
      </w:pPr>
      <w:r>
        <w:t>В.П.ГЕПФНЕР</w:t>
      </w:r>
    </w:p>
    <w:p w14:paraId="43D6D937" w14:textId="77777777" w:rsidR="004812E1" w:rsidRDefault="004812E1">
      <w:pPr>
        <w:pStyle w:val="ConsPlusNormal"/>
        <w:jc w:val="both"/>
      </w:pPr>
    </w:p>
    <w:p w14:paraId="2457F6B6" w14:textId="77777777" w:rsidR="004812E1" w:rsidRDefault="004812E1">
      <w:pPr>
        <w:pStyle w:val="ConsPlusNormal"/>
        <w:jc w:val="both"/>
      </w:pPr>
    </w:p>
    <w:p w14:paraId="5DA074E3" w14:textId="77777777" w:rsidR="004812E1" w:rsidRDefault="004812E1">
      <w:pPr>
        <w:pStyle w:val="ConsPlusNormal"/>
        <w:jc w:val="both"/>
      </w:pPr>
    </w:p>
    <w:p w14:paraId="6FB12152" w14:textId="77777777" w:rsidR="004812E1" w:rsidRDefault="004812E1">
      <w:pPr>
        <w:pStyle w:val="ConsPlusNormal"/>
        <w:jc w:val="both"/>
      </w:pPr>
    </w:p>
    <w:p w14:paraId="79584677" w14:textId="77777777" w:rsidR="004812E1" w:rsidRDefault="004812E1">
      <w:pPr>
        <w:pStyle w:val="ConsPlusNormal"/>
        <w:jc w:val="both"/>
      </w:pPr>
    </w:p>
    <w:p w14:paraId="4A9430DA" w14:textId="77777777" w:rsidR="004812E1" w:rsidRDefault="004812E1">
      <w:pPr>
        <w:pStyle w:val="ConsPlusNormal"/>
        <w:jc w:val="right"/>
        <w:outlineLvl w:val="0"/>
      </w:pPr>
      <w:r>
        <w:t>Приложение</w:t>
      </w:r>
    </w:p>
    <w:p w14:paraId="3222EB25" w14:textId="77777777" w:rsidR="004812E1" w:rsidRDefault="004812E1">
      <w:pPr>
        <w:pStyle w:val="ConsPlusNormal"/>
        <w:jc w:val="right"/>
      </w:pPr>
      <w:r>
        <w:t>к приказу</w:t>
      </w:r>
    </w:p>
    <w:p w14:paraId="00A3BD04" w14:textId="77777777" w:rsidR="004812E1" w:rsidRDefault="004812E1">
      <w:pPr>
        <w:pStyle w:val="ConsPlusNormal"/>
        <w:jc w:val="right"/>
      </w:pPr>
      <w:r>
        <w:t>комитета культуры</w:t>
      </w:r>
    </w:p>
    <w:p w14:paraId="2496FC60" w14:textId="77777777" w:rsidR="004812E1" w:rsidRDefault="004812E1">
      <w:pPr>
        <w:pStyle w:val="ConsPlusNormal"/>
        <w:jc w:val="right"/>
      </w:pPr>
      <w:r>
        <w:t>Волгоградской области</w:t>
      </w:r>
    </w:p>
    <w:p w14:paraId="4F5CB203" w14:textId="77777777" w:rsidR="004812E1" w:rsidRDefault="004812E1">
      <w:pPr>
        <w:pStyle w:val="ConsPlusNormal"/>
        <w:jc w:val="right"/>
      </w:pPr>
      <w:r>
        <w:t>от 01.02.2016 N 01-20/72</w:t>
      </w:r>
    </w:p>
    <w:p w14:paraId="3225F8D7" w14:textId="77777777" w:rsidR="004812E1" w:rsidRDefault="004812E1">
      <w:pPr>
        <w:pStyle w:val="ConsPlusNormal"/>
        <w:jc w:val="both"/>
      </w:pPr>
    </w:p>
    <w:p w14:paraId="75C826DF" w14:textId="77777777" w:rsidR="004812E1" w:rsidRDefault="004812E1">
      <w:pPr>
        <w:pStyle w:val="ConsPlusTitle"/>
        <w:jc w:val="center"/>
      </w:pPr>
      <w:bookmarkStart w:id="0" w:name="P32"/>
      <w:bookmarkEnd w:id="0"/>
      <w:r>
        <w:t>ОПИСАНИЕ ОСОБЕННОСТЕЙ ОБЪЕКТА КУЛЬТУРНОГО НАСЛЕДИЯ</w:t>
      </w:r>
    </w:p>
    <w:p w14:paraId="1A881FE4" w14:textId="77777777" w:rsidR="004812E1" w:rsidRDefault="004812E1">
      <w:pPr>
        <w:pStyle w:val="ConsPlusTitle"/>
        <w:jc w:val="center"/>
      </w:pPr>
      <w:r>
        <w:t>РЕГИОНАЛЬНОГО ЗНАЧЕНИЯ "ЦЕРКОВЬ ПОКРОВА", 1849 - 1853 ГГ.,</w:t>
      </w:r>
    </w:p>
    <w:p w14:paraId="733C3070" w14:textId="77777777" w:rsidR="004812E1" w:rsidRDefault="004812E1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14:paraId="671B24E2" w14:textId="77777777" w:rsidR="004812E1" w:rsidRDefault="004812E1">
      <w:pPr>
        <w:pStyle w:val="ConsPlusTitle"/>
        <w:jc w:val="center"/>
      </w:pPr>
      <w:r>
        <w:t>ЯВЛЯЮЩИХСЯ ОСНОВАНИЯМИ ДЛЯ ВКЛЮЧЕНИЯ В ЕДИНЫЙ</w:t>
      </w:r>
    </w:p>
    <w:p w14:paraId="1762D708" w14:textId="77777777" w:rsidR="004812E1" w:rsidRDefault="004812E1">
      <w:pPr>
        <w:pStyle w:val="ConsPlusTitle"/>
        <w:jc w:val="center"/>
      </w:pPr>
      <w:r>
        <w:t>ГОСУДАРСТВЕННЫЙ РЕЕСТР ОБЪЕКТОВ КУЛЬТУРНОГО НАСЛЕДИЯ</w:t>
      </w:r>
    </w:p>
    <w:p w14:paraId="45E01B15" w14:textId="77777777" w:rsidR="004812E1" w:rsidRDefault="004812E1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14:paraId="417BD1EA" w14:textId="77777777" w:rsidR="004812E1" w:rsidRDefault="004812E1">
      <w:pPr>
        <w:pStyle w:val="ConsPlusTitle"/>
        <w:jc w:val="center"/>
      </w:pPr>
      <w:r>
        <w:t>И ПОДЛЕЖАЩИХ ОБЯЗАТЕЛЬНОМУ СОХРАНЕНИЮ</w:t>
      </w:r>
    </w:p>
    <w:p w14:paraId="4630DD51" w14:textId="77777777" w:rsidR="004812E1" w:rsidRDefault="004812E1">
      <w:pPr>
        <w:pStyle w:val="ConsPlusNormal"/>
        <w:jc w:val="both"/>
      </w:pPr>
    </w:p>
    <w:p w14:paraId="5BA74810" w14:textId="77777777" w:rsidR="004812E1" w:rsidRDefault="004812E1">
      <w:pPr>
        <w:pStyle w:val="ConsPlusNormal"/>
        <w:ind w:firstLine="540"/>
        <w:jc w:val="both"/>
      </w:pPr>
      <w:r>
        <w:t xml:space="preserve">Особенностями объекта культурного наследия регионального значения "Церковь Покрова", 1849 - 1853 гг., расположенного по адресу: Волгоградская область, г. Дубовка, являющимися основаниями для включения в единый государственный реестр объектов культурного наследия </w:t>
      </w:r>
      <w:r>
        <w:lastRenderedPageBreak/>
        <w:t>(памятников истории и культуры) народов Российской Федерации и подлежащими обязательному сохранению, являются:</w:t>
      </w:r>
    </w:p>
    <w:p w14:paraId="3B846D46" w14:textId="77777777" w:rsidR="004812E1" w:rsidRDefault="004812E1">
      <w:pPr>
        <w:pStyle w:val="ConsPlusNormal"/>
        <w:spacing w:before="220"/>
        <w:ind w:firstLine="540"/>
        <w:jc w:val="both"/>
      </w:pPr>
      <w:r>
        <w:t>- объект культурного наследия на 1849 - 1853 гг.;</w:t>
      </w:r>
    </w:p>
    <w:p w14:paraId="6260D9A3" w14:textId="77777777" w:rsidR="004812E1" w:rsidRDefault="004812E1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в восточной части г. Дубовка, на ул. Гагарина, в парковой зоне, высотная доминанта;</w:t>
      </w:r>
    </w:p>
    <w:p w14:paraId="388A3FCC" w14:textId="77777777" w:rsidR="004812E1" w:rsidRDefault="004812E1">
      <w:pPr>
        <w:pStyle w:val="ConsPlusNormal"/>
        <w:spacing w:before="220"/>
        <w:ind w:firstLine="540"/>
        <w:jc w:val="both"/>
      </w:pPr>
      <w:r>
        <w:t>- объемно-пространственная и планировочная композиция: симметричная в плане относительно продольной оси, объем прямоугольный в плане со срезанными углами северо-восточного фасада и ризалитами на северо-западном и юго-восточном фасадах, включает - храм, алтарь, трапезную, колокольню (современного периода); храм крестовокупольный, шестистолпный, пятиглавый;</w:t>
      </w:r>
    </w:p>
    <w:p w14:paraId="2ABE3912" w14:textId="77777777" w:rsidR="004812E1" w:rsidRDefault="004812E1">
      <w:pPr>
        <w:pStyle w:val="ConsPlusNormal"/>
        <w:spacing w:before="220"/>
        <w:ind w:firstLine="540"/>
        <w:jc w:val="both"/>
      </w:pPr>
      <w:r>
        <w:t>- форма, габариты и высотные отметки по конькам крыш, высотные отметки куполов, крестов;</w:t>
      </w:r>
    </w:p>
    <w:p w14:paraId="5EA037B6" w14:textId="77777777" w:rsidR="004812E1" w:rsidRDefault="004812E1">
      <w:pPr>
        <w:pStyle w:val="ConsPlusNormal"/>
        <w:spacing w:before="220"/>
        <w:ind w:firstLine="540"/>
        <w:jc w:val="both"/>
      </w:pPr>
      <w:r>
        <w:t>- местоположение, габариты, конфигурации проемов: оконные проемы арочные полуциркульные, оконные проемы прямоугольные; храм - по три оконных и одному дверному проему на торцах крестов, три проема второго света на северо-западном и юго-восточном фасадах; трапезная - по три проема на северо-западном и юго-восточном фасадах, один - на юго-западном фасаде;</w:t>
      </w:r>
    </w:p>
    <w:p w14:paraId="43862898" w14:textId="77777777" w:rsidR="004812E1" w:rsidRDefault="004812E1">
      <w:pPr>
        <w:pStyle w:val="ConsPlusNormal"/>
        <w:spacing w:before="220"/>
        <w:ind w:firstLine="540"/>
        <w:jc w:val="both"/>
      </w:pPr>
      <w:r>
        <w:t>- архитектурно-композиционные решения фасадов: ритм, характер и структура вертикальных и горизонтальных членений фасадов;</w:t>
      </w:r>
    </w:p>
    <w:p w14:paraId="0CD02324" w14:textId="77777777" w:rsidR="004812E1" w:rsidRDefault="004812E1">
      <w:pPr>
        <w:pStyle w:val="ConsPlusNormal"/>
        <w:spacing w:before="220"/>
        <w:ind w:firstLine="540"/>
        <w:jc w:val="both"/>
      </w:pPr>
      <w:r>
        <w:t>- членение по вертикали фасадов храма и трапезной цоколем, двумя бровками на уровне оконных проемов, декоративным поясом фриза, членение по горизонтали храма, трапезной лопатками;</w:t>
      </w:r>
    </w:p>
    <w:p w14:paraId="27E0E057" w14:textId="77777777" w:rsidR="004812E1" w:rsidRDefault="004812E1">
      <w:pPr>
        <w:pStyle w:val="ConsPlusNormal"/>
        <w:spacing w:before="220"/>
        <w:ind w:firstLine="540"/>
        <w:jc w:val="both"/>
      </w:pPr>
      <w:r>
        <w:t>- декор юго-восточного и северо-западного фасадов: цоколь, бровки на уровне окон, декоративный пояс фриза, подоконные полочки, подоконные ниши, рамочные обрамления оконных проемов храма, трапезной, архивольты, пяты архивольтов, порталы входов, спаренные полуколонки, лопатки с прямоугольными и круглыми нишами; огибающие лопатки с нишами, розетки, обрамления оконных проемов, стилизованные замковые камни оконных проемов объема верхнего света храма, венчающие многопрофильные карнизы, креповки карниза;</w:t>
      </w:r>
    </w:p>
    <w:p w14:paraId="790B2F49" w14:textId="77777777" w:rsidR="004812E1" w:rsidRDefault="004812E1">
      <w:pPr>
        <w:pStyle w:val="ConsPlusNormal"/>
        <w:spacing w:before="220"/>
        <w:ind w:firstLine="540"/>
        <w:jc w:val="both"/>
      </w:pPr>
      <w:r>
        <w:t>- декор северо-восточного фасада: цоколь, бровки на уровне окон, декоративный пояс фриза, подоконные полочки, подоконные ниши, рамочные обрамления оконных проемов архивольты, пяты архивольтов, огибающие лопатки, розетки, лопатки с нишами объема верхнего света храма, венчающие многопрофильные карнизы, креповки карниза;</w:t>
      </w:r>
    </w:p>
    <w:p w14:paraId="3D2200E0" w14:textId="77777777" w:rsidR="004812E1" w:rsidRDefault="004812E1">
      <w:pPr>
        <w:pStyle w:val="ConsPlusNormal"/>
        <w:spacing w:before="220"/>
        <w:ind w:firstLine="540"/>
        <w:jc w:val="both"/>
      </w:pPr>
      <w:r>
        <w:t>- декор юго-западного фасада: цоколь, бровки на уровне арочных перспективных ниш, декоративный пояс фриза, огибающие лопатки с прямоугольными, круглыми и треугольными нишами, венчающий многопрофильный карниз, креповки карниза;</w:t>
      </w:r>
    </w:p>
    <w:p w14:paraId="5C8866DE" w14:textId="77777777" w:rsidR="004812E1" w:rsidRDefault="004812E1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цоколь, стены - глиняный кирпич на сложном растворе, открытая кирпичная кладка, обмазка;</w:t>
      </w:r>
    </w:p>
    <w:p w14:paraId="77DF3626" w14:textId="77777777" w:rsidR="004812E1" w:rsidRDefault="004812E1">
      <w:pPr>
        <w:pStyle w:val="ConsPlusNormal"/>
        <w:spacing w:before="220"/>
        <w:ind w:firstLine="540"/>
        <w:jc w:val="both"/>
      </w:pPr>
      <w:r>
        <w:t>- цветовое решение фасадов, первоначальный колер;</w:t>
      </w:r>
    </w:p>
    <w:p w14:paraId="492D5866" w14:textId="77777777" w:rsidR="004812E1" w:rsidRDefault="004812E1">
      <w:pPr>
        <w:pStyle w:val="ConsPlusNormal"/>
        <w:spacing w:before="220"/>
        <w:ind w:firstLine="540"/>
        <w:jc w:val="both"/>
      </w:pPr>
      <w:r>
        <w:t>- пространственно-планировочная структура интерьера крестовокупольного, шестистолпного, храма с трапезной и колокольней на продольной оси, арки;</w:t>
      </w:r>
    </w:p>
    <w:p w14:paraId="6BA51FFD" w14:textId="77777777" w:rsidR="004812E1" w:rsidRDefault="004812E1">
      <w:pPr>
        <w:pStyle w:val="ConsPlusNormal"/>
        <w:spacing w:before="220"/>
        <w:ind w:firstLine="540"/>
        <w:jc w:val="both"/>
      </w:pPr>
      <w:r>
        <w:t>- декоративное убранство помещений: потолочные карнизы, фрагмент росписи, штукатурка, окраска;</w:t>
      </w:r>
    </w:p>
    <w:p w14:paraId="38C90C12" w14:textId="77777777" w:rsidR="004812E1" w:rsidRDefault="004812E1">
      <w:pPr>
        <w:pStyle w:val="ConsPlusNormal"/>
        <w:spacing w:before="220"/>
        <w:ind w:firstLine="540"/>
        <w:jc w:val="both"/>
      </w:pPr>
      <w:r>
        <w:lastRenderedPageBreak/>
        <w:t>- расположение, количество, размеры, конфигурация оконных и дверных проемов, первоначальная расстекловочная схема оконных заполнений, рисунок, форма, декоративные элементы дверных заполнений, кованые оконные решетки;</w:t>
      </w:r>
    </w:p>
    <w:p w14:paraId="13E0DC64" w14:textId="77777777" w:rsidR="004812E1" w:rsidRDefault="004812E1">
      <w:pPr>
        <w:pStyle w:val="ConsPlusNormal"/>
        <w:spacing w:before="220"/>
        <w:ind w:firstLine="540"/>
        <w:jc w:val="both"/>
      </w:pPr>
      <w:r>
        <w:t>- подлинные строительные и отделочные материалы, работоспособное состояние конструкций: несущие конструкции - фундаменты, стены, крестообразные в плане столбы, сводчатые перекрытия, арки, конструкции крыши.</w:t>
      </w:r>
    </w:p>
    <w:p w14:paraId="3473B79A" w14:textId="77777777" w:rsidR="004812E1" w:rsidRDefault="004812E1">
      <w:pPr>
        <w:pStyle w:val="ConsPlusNormal"/>
        <w:jc w:val="both"/>
      </w:pPr>
    </w:p>
    <w:p w14:paraId="56576F87" w14:textId="77777777" w:rsidR="004812E1" w:rsidRDefault="004812E1">
      <w:pPr>
        <w:pStyle w:val="ConsPlusNormal"/>
        <w:jc w:val="both"/>
      </w:pPr>
    </w:p>
    <w:p w14:paraId="735E6D0D" w14:textId="77777777" w:rsidR="004812E1" w:rsidRDefault="004812E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2FB5A35" w14:textId="77777777" w:rsidR="004812E1" w:rsidRDefault="004812E1"/>
    <w:sectPr w:rsidR="004812E1" w:rsidSect="00077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2E1"/>
    <w:rsid w:val="0048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BAE08"/>
  <w15:chartTrackingRefBased/>
  <w15:docId w15:val="{08F87A7D-BB9C-4E0D-884A-B39FFC1F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1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481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4812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FA4A4B92EED918165C41E6CD3443585F485AF76D609EC19C1528674FE097544EF0A1E0F3D0F8C365E7AA58A4F377ADD55987A3313881BE1052C4DDP7W7J" TargetMode="External"/><Relationship Id="rId5" Type="http://schemas.openxmlformats.org/officeDocument/2006/relationships/hyperlink" Target="consultantplus://offline/ref=7AFA4A4B92EED918165C5FEBDB581C5D5E4B05FD6C6B9096C5412E3010B091011CB0FFB9B194EBC26DF9A859A5PFWBJ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858</Words>
  <Characters>4894</Characters>
  <Application>Microsoft Office Word</Application>
  <DocSecurity>0</DocSecurity>
  <Lines>40</Lines>
  <Paragraphs>11</Paragraphs>
  <ScaleCrop>false</ScaleCrop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2023-08-10T09:22:00Z</dcterms:created>
  <dcterms:modified xsi:type="dcterms:W3CDTF">2023-08-10T09:23:00Z</dcterms:modified>
</cp:coreProperties>
</file>