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FDFE" w14:textId="79B376FA" w:rsidR="00523F8E" w:rsidRDefault="00523F8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23F8E">
        <w:t>Приказ комитета государственной охраны объектов культурного наследия Волгоградской обл. от 12.05.2026 N 60-н "Об утверждении предмета охраны объекта культурного наследия регионального значения "Ограда с воротами", расположенного по адресу (местонахождение): Волгоградская область, Серафимовичский район, г. Серафимович, ул. Октябрьская, 11а"</w:t>
      </w:r>
    </w:p>
    <w:p w14:paraId="58DEDD3A" w14:textId="77777777" w:rsidR="00523F8E" w:rsidRDefault="00523F8E">
      <w:pPr>
        <w:pStyle w:val="ConsPlusNormal"/>
        <w:jc w:val="both"/>
        <w:outlineLvl w:val="0"/>
      </w:pPr>
    </w:p>
    <w:p w14:paraId="78D9DFBF" w14:textId="77777777" w:rsidR="00523F8E" w:rsidRDefault="00523F8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9698EE2" w14:textId="77777777" w:rsidR="00523F8E" w:rsidRDefault="00523F8E">
      <w:pPr>
        <w:pStyle w:val="ConsPlusTitle"/>
        <w:jc w:val="center"/>
      </w:pPr>
      <w:r>
        <w:t>КУЛЬТУРНОГО НАСЛЕДИЯ ВОЛГОГРАДСКОЙ ОБЛАСТИ</w:t>
      </w:r>
    </w:p>
    <w:p w14:paraId="419B4E8A" w14:textId="77777777" w:rsidR="00523F8E" w:rsidRDefault="00523F8E">
      <w:pPr>
        <w:pStyle w:val="ConsPlusTitle"/>
        <w:jc w:val="both"/>
      </w:pPr>
    </w:p>
    <w:p w14:paraId="7E20E72F" w14:textId="77777777" w:rsidR="00523F8E" w:rsidRDefault="00523F8E">
      <w:pPr>
        <w:pStyle w:val="ConsPlusTitle"/>
        <w:jc w:val="center"/>
      </w:pPr>
      <w:r>
        <w:t>ПРИКАЗ</w:t>
      </w:r>
    </w:p>
    <w:p w14:paraId="4F51FB39" w14:textId="77777777" w:rsidR="00523F8E" w:rsidRDefault="00523F8E">
      <w:pPr>
        <w:pStyle w:val="ConsPlusTitle"/>
        <w:jc w:val="center"/>
      </w:pPr>
      <w:r>
        <w:t>от 12 мая 2026 г. N 60-н</w:t>
      </w:r>
    </w:p>
    <w:p w14:paraId="171F8B02" w14:textId="77777777" w:rsidR="00523F8E" w:rsidRDefault="00523F8E">
      <w:pPr>
        <w:pStyle w:val="ConsPlusTitle"/>
        <w:jc w:val="both"/>
      </w:pPr>
    </w:p>
    <w:p w14:paraId="30248247" w14:textId="77777777" w:rsidR="00523F8E" w:rsidRDefault="00523F8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3A69A44" w14:textId="77777777" w:rsidR="00523F8E" w:rsidRDefault="00523F8E">
      <w:pPr>
        <w:pStyle w:val="ConsPlusTitle"/>
        <w:jc w:val="center"/>
      </w:pPr>
      <w:r>
        <w:t>РЕГИОНАЛЬНОГО ЗНАЧЕНИЯ "ОГРАДА С ВОРОТАМИ", РАСПОЛОЖЕННОГО</w:t>
      </w:r>
    </w:p>
    <w:p w14:paraId="2978C639" w14:textId="77777777" w:rsidR="00523F8E" w:rsidRDefault="00523F8E">
      <w:pPr>
        <w:pStyle w:val="ConsPlusTitle"/>
        <w:jc w:val="center"/>
      </w:pPr>
      <w:r>
        <w:t>ПО АДРЕСУ (МЕСТОНАХОЖДЕНИЕ): ВОЛГОГРАДСКАЯ ОБЛАСТЬ,</w:t>
      </w:r>
    </w:p>
    <w:p w14:paraId="19592FEF" w14:textId="77777777" w:rsidR="00523F8E" w:rsidRDefault="00523F8E">
      <w:pPr>
        <w:pStyle w:val="ConsPlusTitle"/>
        <w:jc w:val="center"/>
      </w:pPr>
      <w:r>
        <w:t>СЕРАФИМОВИЧСКИЙ РАЙОН, Г. СЕРАФИМОВИЧ, УЛ. ОКТЯБРЬСКАЯ, 11А</w:t>
      </w:r>
    </w:p>
    <w:p w14:paraId="0D909248" w14:textId="77777777" w:rsidR="00523F8E" w:rsidRDefault="00523F8E">
      <w:pPr>
        <w:pStyle w:val="ConsPlusNormal"/>
        <w:jc w:val="both"/>
      </w:pPr>
    </w:p>
    <w:p w14:paraId="7E489F4E" w14:textId="77777777" w:rsidR="00523F8E" w:rsidRDefault="00523F8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3147AA8" w14:textId="77777777" w:rsidR="00523F8E" w:rsidRDefault="00523F8E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"Ограда с воротами", расположенного по адресу (местонахождение): Волгоградская область, Серафимовичский район, г. Серафимович, ул. Октябрьская, 11а.</w:t>
      </w:r>
    </w:p>
    <w:p w14:paraId="03B25AAC" w14:textId="77777777" w:rsidR="00523F8E" w:rsidRDefault="00523F8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C4D3194" w14:textId="77777777" w:rsidR="00523F8E" w:rsidRDefault="00523F8E">
      <w:pPr>
        <w:pStyle w:val="ConsPlusNormal"/>
        <w:jc w:val="both"/>
      </w:pPr>
    </w:p>
    <w:p w14:paraId="6873E456" w14:textId="77777777" w:rsidR="00523F8E" w:rsidRDefault="00523F8E">
      <w:pPr>
        <w:pStyle w:val="ConsPlusNormal"/>
        <w:jc w:val="right"/>
      </w:pPr>
      <w:r>
        <w:t>Председатель комитета</w:t>
      </w:r>
    </w:p>
    <w:p w14:paraId="410BB4E6" w14:textId="77777777" w:rsidR="00523F8E" w:rsidRDefault="00523F8E">
      <w:pPr>
        <w:pStyle w:val="ConsPlusNormal"/>
        <w:jc w:val="right"/>
      </w:pPr>
      <w:r>
        <w:t>А.Ю.БАЖЕНОВ</w:t>
      </w:r>
    </w:p>
    <w:p w14:paraId="7927A67B" w14:textId="77777777" w:rsidR="00523F8E" w:rsidRDefault="00523F8E">
      <w:pPr>
        <w:pStyle w:val="ConsPlusNormal"/>
        <w:jc w:val="both"/>
      </w:pPr>
    </w:p>
    <w:p w14:paraId="012AAF1A" w14:textId="77777777" w:rsidR="00523F8E" w:rsidRDefault="00523F8E">
      <w:pPr>
        <w:pStyle w:val="ConsPlusNormal"/>
        <w:jc w:val="both"/>
      </w:pPr>
    </w:p>
    <w:p w14:paraId="5D8C3A02" w14:textId="77777777" w:rsidR="00523F8E" w:rsidRDefault="00523F8E">
      <w:pPr>
        <w:pStyle w:val="ConsPlusNormal"/>
        <w:jc w:val="both"/>
      </w:pPr>
    </w:p>
    <w:p w14:paraId="679A3618" w14:textId="77777777" w:rsidR="00523F8E" w:rsidRDefault="00523F8E">
      <w:pPr>
        <w:pStyle w:val="ConsPlusNormal"/>
        <w:jc w:val="both"/>
      </w:pPr>
    </w:p>
    <w:p w14:paraId="221A1415" w14:textId="77777777" w:rsidR="00523F8E" w:rsidRDefault="00523F8E">
      <w:pPr>
        <w:pStyle w:val="ConsPlusNormal"/>
        <w:jc w:val="both"/>
      </w:pPr>
    </w:p>
    <w:p w14:paraId="5D81298B" w14:textId="77777777" w:rsidR="00523F8E" w:rsidRDefault="00523F8E">
      <w:pPr>
        <w:pStyle w:val="ConsPlusNormal"/>
        <w:jc w:val="right"/>
        <w:outlineLvl w:val="0"/>
      </w:pPr>
      <w:r>
        <w:t>Утвержден</w:t>
      </w:r>
    </w:p>
    <w:p w14:paraId="3F239103" w14:textId="77777777" w:rsidR="00523F8E" w:rsidRDefault="00523F8E">
      <w:pPr>
        <w:pStyle w:val="ConsPlusNormal"/>
        <w:jc w:val="right"/>
      </w:pPr>
      <w:r>
        <w:t>приказом</w:t>
      </w:r>
    </w:p>
    <w:p w14:paraId="527EFFEC" w14:textId="77777777" w:rsidR="00523F8E" w:rsidRDefault="00523F8E">
      <w:pPr>
        <w:pStyle w:val="ConsPlusNormal"/>
        <w:jc w:val="right"/>
      </w:pPr>
      <w:r>
        <w:t>комитета государственной</w:t>
      </w:r>
    </w:p>
    <w:p w14:paraId="6D2CE6C9" w14:textId="77777777" w:rsidR="00523F8E" w:rsidRDefault="00523F8E">
      <w:pPr>
        <w:pStyle w:val="ConsPlusNormal"/>
        <w:jc w:val="right"/>
      </w:pPr>
      <w:r>
        <w:t>охраны объектов</w:t>
      </w:r>
    </w:p>
    <w:p w14:paraId="6E9E95FE" w14:textId="77777777" w:rsidR="00523F8E" w:rsidRDefault="00523F8E">
      <w:pPr>
        <w:pStyle w:val="ConsPlusNormal"/>
        <w:jc w:val="right"/>
      </w:pPr>
      <w:r>
        <w:t>культурного наследия</w:t>
      </w:r>
    </w:p>
    <w:p w14:paraId="54ED1D8B" w14:textId="77777777" w:rsidR="00523F8E" w:rsidRDefault="00523F8E">
      <w:pPr>
        <w:pStyle w:val="ConsPlusNormal"/>
        <w:jc w:val="right"/>
      </w:pPr>
      <w:r>
        <w:t>Волгоградской области</w:t>
      </w:r>
    </w:p>
    <w:p w14:paraId="27934978" w14:textId="77777777" w:rsidR="00523F8E" w:rsidRDefault="00523F8E">
      <w:pPr>
        <w:pStyle w:val="ConsPlusNormal"/>
        <w:jc w:val="right"/>
      </w:pPr>
      <w:r>
        <w:lastRenderedPageBreak/>
        <w:t>от 12 мая 2026 г. N 60-н</w:t>
      </w:r>
    </w:p>
    <w:p w14:paraId="5876509E" w14:textId="77777777" w:rsidR="00523F8E" w:rsidRDefault="00523F8E">
      <w:pPr>
        <w:pStyle w:val="ConsPlusNormal"/>
        <w:jc w:val="both"/>
      </w:pPr>
    </w:p>
    <w:p w14:paraId="4DFF96F0" w14:textId="77777777" w:rsidR="00523F8E" w:rsidRDefault="00523F8E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614E5159" w14:textId="77777777" w:rsidR="00523F8E" w:rsidRDefault="00523F8E">
      <w:pPr>
        <w:pStyle w:val="ConsPlusTitle"/>
        <w:jc w:val="center"/>
      </w:pPr>
      <w:r>
        <w:t>ЗНАЧЕНИЯ "ОГРАДА С ВОРОТАМИ", РАСПОЛОЖЕННОГО ПО АДРЕСУ</w:t>
      </w:r>
    </w:p>
    <w:p w14:paraId="1493AD35" w14:textId="77777777" w:rsidR="00523F8E" w:rsidRDefault="00523F8E">
      <w:pPr>
        <w:pStyle w:val="ConsPlusTitle"/>
        <w:jc w:val="center"/>
      </w:pPr>
      <w:r>
        <w:t>(МЕСТОНАХОЖДЕНИЕ): ВОЛГОГРАДСКАЯ ОБЛАСТЬ, СЕРАФИМОВИЧСКИЙ</w:t>
      </w:r>
    </w:p>
    <w:p w14:paraId="006896FC" w14:textId="77777777" w:rsidR="00523F8E" w:rsidRDefault="00523F8E">
      <w:pPr>
        <w:pStyle w:val="ConsPlusTitle"/>
        <w:jc w:val="center"/>
      </w:pPr>
      <w:r>
        <w:t>РАЙОН, Г. СЕРАФИМОВИЧ, УЛ. ОКТЯБРЬСКАЯ, 11А &lt;1&gt;</w:t>
      </w:r>
    </w:p>
    <w:p w14:paraId="4774F506" w14:textId="77777777" w:rsidR="00523F8E" w:rsidRDefault="00523F8E">
      <w:pPr>
        <w:pStyle w:val="ConsPlusNormal"/>
        <w:jc w:val="both"/>
      </w:pPr>
    </w:p>
    <w:p w14:paraId="6CE8B8DA" w14:textId="77777777" w:rsidR="00523F8E" w:rsidRDefault="00523F8E">
      <w:pPr>
        <w:pStyle w:val="ConsPlusNormal"/>
        <w:ind w:firstLine="540"/>
        <w:jc w:val="both"/>
      </w:pPr>
      <w:r>
        <w:t>--------------------------------</w:t>
      </w:r>
    </w:p>
    <w:p w14:paraId="37086AF9" w14:textId="77777777" w:rsidR="00523F8E" w:rsidRDefault="00523F8E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8FC9BF6" w14:textId="77777777" w:rsidR="00523F8E" w:rsidRDefault="00523F8E">
      <w:pPr>
        <w:pStyle w:val="ConsPlusNormal"/>
        <w:jc w:val="both"/>
      </w:pPr>
    </w:p>
    <w:p w14:paraId="6DF80D79" w14:textId="77777777" w:rsidR="00523F8E" w:rsidRDefault="00523F8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"Ограда с воротами", расположенного по адресу (местонахождение): Волгоградская область, Серафимовичский район, г. Серафимович, ул. Октябрьская, 11а, являются:</w:t>
      </w:r>
    </w:p>
    <w:p w14:paraId="6029C461" w14:textId="77777777" w:rsidR="00523F8E" w:rsidRDefault="00523F8E">
      <w:pPr>
        <w:pStyle w:val="ConsPlusNormal"/>
        <w:jc w:val="both"/>
      </w:pPr>
    </w:p>
    <w:p w14:paraId="3D5FACF5" w14:textId="77777777" w:rsidR="00523F8E" w:rsidRDefault="00523F8E">
      <w:pPr>
        <w:pStyle w:val="ConsPlusNormal"/>
        <w:sectPr w:rsidR="00523F8E" w:rsidSect="00523F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948"/>
        <w:gridCol w:w="3969"/>
      </w:tblGrid>
      <w:tr w:rsidR="00523F8E" w14:paraId="3A09D347" w14:textId="77777777">
        <w:tc>
          <w:tcPr>
            <w:tcW w:w="567" w:type="dxa"/>
          </w:tcPr>
          <w:p w14:paraId="1A7B062D" w14:textId="77777777" w:rsidR="00523F8E" w:rsidRDefault="00523F8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7CA8B7A6" w14:textId="77777777" w:rsidR="00523F8E" w:rsidRDefault="00523F8E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948" w:type="dxa"/>
          </w:tcPr>
          <w:p w14:paraId="6F9A4A32" w14:textId="77777777" w:rsidR="00523F8E" w:rsidRDefault="00523F8E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69" w:type="dxa"/>
          </w:tcPr>
          <w:p w14:paraId="0D1D59C7" w14:textId="77777777" w:rsidR="00523F8E" w:rsidRDefault="00523F8E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23F8E" w14:paraId="441806D1" w14:textId="77777777">
        <w:tc>
          <w:tcPr>
            <w:tcW w:w="567" w:type="dxa"/>
          </w:tcPr>
          <w:p w14:paraId="25FB162C" w14:textId="77777777" w:rsidR="00523F8E" w:rsidRDefault="00523F8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2C8E657C" w14:textId="77777777" w:rsidR="00523F8E" w:rsidRDefault="00523F8E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948" w:type="dxa"/>
          </w:tcPr>
          <w:p w14:paraId="6DD8152B" w14:textId="77777777" w:rsidR="00523F8E" w:rsidRDefault="00523F8E">
            <w:pPr>
              <w:pStyle w:val="ConsPlusNormal"/>
            </w:pPr>
            <w:r>
              <w:t>ограда с воротами расположена в г. Серафимович Серафимовичского района Волгоградской области</w:t>
            </w:r>
          </w:p>
        </w:tc>
        <w:tc>
          <w:tcPr>
            <w:tcW w:w="3969" w:type="dxa"/>
          </w:tcPr>
          <w:p w14:paraId="15B10BA2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351"/>
              </w:rPr>
              <w:drawing>
                <wp:inline distT="0" distB="0" distL="0" distR="0" wp14:anchorId="18D94B53" wp14:editId="632B610E">
                  <wp:extent cx="2441575" cy="462026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462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F8E" w14:paraId="6263B834" w14:textId="77777777">
        <w:tc>
          <w:tcPr>
            <w:tcW w:w="567" w:type="dxa"/>
          </w:tcPr>
          <w:p w14:paraId="68CA45E8" w14:textId="77777777" w:rsidR="00523F8E" w:rsidRDefault="00523F8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</w:tcPr>
          <w:p w14:paraId="32E8C826" w14:textId="77777777" w:rsidR="00523F8E" w:rsidRDefault="00523F8E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2948" w:type="dxa"/>
          </w:tcPr>
          <w:p w14:paraId="27531EBE" w14:textId="77777777" w:rsidR="00523F8E" w:rsidRDefault="00523F8E">
            <w:pPr>
              <w:pStyle w:val="ConsPlusNormal"/>
            </w:pPr>
            <w:r>
              <w:t>ограда с воротами:</w:t>
            </w:r>
          </w:p>
          <w:p w14:paraId="3ACF16B2" w14:textId="77777777" w:rsidR="00523F8E" w:rsidRDefault="00523F8E">
            <w:pPr>
              <w:pStyle w:val="ConsPlusNormal"/>
            </w:pPr>
            <w:r>
              <w:t>- имеет в плане форму неправильного восьмиугольника, со сторонами, приблизительно ориентированными по сторонам света;</w:t>
            </w:r>
          </w:p>
          <w:p w14:paraId="35A682EE" w14:textId="77777777" w:rsidR="00523F8E" w:rsidRDefault="00523F8E">
            <w:pPr>
              <w:pStyle w:val="ConsPlusNormal"/>
            </w:pPr>
            <w:r>
              <w:t>- является сплошной конструкцией, состоящей из стен и входных групп (ворот), расположенных в восточной, западной, южной и северной стенах;</w:t>
            </w:r>
          </w:p>
          <w:p w14:paraId="4FF9BD40" w14:textId="77777777" w:rsidR="00523F8E" w:rsidRDefault="00523F8E">
            <w:pPr>
              <w:pStyle w:val="ConsPlusNormal"/>
            </w:pPr>
            <w:r>
              <w:t>- имеет трехчастную входную группу (ворота), расположенную в восточной стене;</w:t>
            </w:r>
          </w:p>
          <w:p w14:paraId="3ADE2375" w14:textId="77777777" w:rsidR="00523F8E" w:rsidRDefault="00523F8E">
            <w:pPr>
              <w:pStyle w:val="ConsPlusNormal"/>
            </w:pPr>
            <w:r>
              <w:t>- имеет одночастные входные группы (ворота), расположенные в северной, южной и западной стенах</w:t>
            </w:r>
          </w:p>
        </w:tc>
        <w:tc>
          <w:tcPr>
            <w:tcW w:w="3969" w:type="dxa"/>
          </w:tcPr>
          <w:p w14:paraId="770305DC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96"/>
              </w:rPr>
              <w:drawing>
                <wp:inline distT="0" distB="0" distL="0" distR="0" wp14:anchorId="12372EE1" wp14:editId="6A0E2A94">
                  <wp:extent cx="2441575" cy="1372235"/>
                  <wp:effectExtent l="0" t="0" r="0" b="0"/>
                  <wp:docPr id="10670645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37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04B844" w14:textId="77777777" w:rsidR="00523F8E" w:rsidRDefault="00523F8E">
            <w:pPr>
              <w:pStyle w:val="ConsPlusNormal"/>
            </w:pPr>
          </w:p>
          <w:p w14:paraId="321DDF8C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160"/>
              </w:rPr>
              <w:drawing>
                <wp:inline distT="0" distB="0" distL="0" distR="0" wp14:anchorId="3C845C7D" wp14:editId="3CDCF064">
                  <wp:extent cx="2441575" cy="2186305"/>
                  <wp:effectExtent l="0" t="0" r="0" b="0"/>
                  <wp:docPr id="9714865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18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15C557" w14:textId="77777777" w:rsidR="00523F8E" w:rsidRDefault="00523F8E">
            <w:pPr>
              <w:pStyle w:val="ConsPlusNormal"/>
            </w:pPr>
          </w:p>
          <w:p w14:paraId="41407F62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291"/>
              </w:rPr>
              <w:lastRenderedPageBreak/>
              <w:drawing>
                <wp:inline distT="0" distB="0" distL="0" distR="0" wp14:anchorId="02FF0306" wp14:editId="0C23B6BA">
                  <wp:extent cx="2441575" cy="3855085"/>
                  <wp:effectExtent l="0" t="0" r="0" b="0"/>
                  <wp:docPr id="13065090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85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F8E" w14:paraId="3D26C096" w14:textId="77777777">
        <w:tc>
          <w:tcPr>
            <w:tcW w:w="567" w:type="dxa"/>
          </w:tcPr>
          <w:p w14:paraId="269E886C" w14:textId="77777777" w:rsidR="00523F8E" w:rsidRDefault="00523F8E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2AE44F6F" w14:textId="77777777" w:rsidR="00523F8E" w:rsidRDefault="00523F8E">
            <w:pPr>
              <w:pStyle w:val="ConsPlusNormal"/>
            </w:pPr>
            <w:r>
              <w:t>Крыша</w:t>
            </w:r>
          </w:p>
        </w:tc>
        <w:tc>
          <w:tcPr>
            <w:tcW w:w="2948" w:type="dxa"/>
          </w:tcPr>
          <w:p w14:paraId="13C811A5" w14:textId="77777777" w:rsidR="00523F8E" w:rsidRDefault="00523F8E">
            <w:pPr>
              <w:pStyle w:val="ConsPlusNormal"/>
            </w:pPr>
            <w:r>
              <w:t>форма крыши стен ограды - двускатная;</w:t>
            </w:r>
          </w:p>
          <w:p w14:paraId="7D59A2E1" w14:textId="77777777" w:rsidR="00523F8E" w:rsidRDefault="00523F8E">
            <w:pPr>
              <w:pStyle w:val="ConsPlusNormal"/>
            </w:pPr>
          </w:p>
          <w:p w14:paraId="72CA9DED" w14:textId="77777777" w:rsidR="00523F8E" w:rsidRDefault="00523F8E">
            <w:pPr>
              <w:pStyle w:val="ConsPlusNormal"/>
            </w:pPr>
            <w:r>
              <w:t>форма крыши входных групп (ворот) ограды - стрельчатая;</w:t>
            </w:r>
          </w:p>
          <w:p w14:paraId="6219879B" w14:textId="77777777" w:rsidR="00523F8E" w:rsidRDefault="00523F8E">
            <w:pPr>
              <w:pStyle w:val="ConsPlusNormal"/>
            </w:pPr>
          </w:p>
          <w:p w14:paraId="08741E8D" w14:textId="77777777" w:rsidR="00523F8E" w:rsidRDefault="00523F8E">
            <w:pPr>
              <w:pStyle w:val="ConsPlusNormal"/>
            </w:pPr>
            <w:r>
              <w:t xml:space="preserve">материал крыш - металлические листы с </w:t>
            </w:r>
            <w:r>
              <w:lastRenderedPageBreak/>
              <w:t>фальцевыми соединениями</w:t>
            </w:r>
          </w:p>
        </w:tc>
        <w:tc>
          <w:tcPr>
            <w:tcW w:w="3969" w:type="dxa"/>
          </w:tcPr>
          <w:p w14:paraId="69C4C782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lastRenderedPageBreak/>
              <w:drawing>
                <wp:inline distT="0" distB="0" distL="0" distR="0" wp14:anchorId="5125C43B" wp14:editId="30E5E0EB">
                  <wp:extent cx="2441575" cy="1626870"/>
                  <wp:effectExtent l="0" t="0" r="0" b="0"/>
                  <wp:docPr id="7028823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62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F8E" w14:paraId="7A203B4D" w14:textId="77777777">
        <w:tc>
          <w:tcPr>
            <w:tcW w:w="567" w:type="dxa"/>
          </w:tcPr>
          <w:p w14:paraId="12B705B9" w14:textId="77777777" w:rsidR="00523F8E" w:rsidRDefault="00523F8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12634BC6" w14:textId="77777777" w:rsidR="00523F8E" w:rsidRDefault="00523F8E">
            <w:pPr>
              <w:pStyle w:val="ConsPlusNormal"/>
            </w:pPr>
            <w:r>
              <w:t>Композиционное и архитектурно-художественное оформление фасадов стен ограды</w:t>
            </w:r>
          </w:p>
        </w:tc>
        <w:tc>
          <w:tcPr>
            <w:tcW w:w="2948" w:type="dxa"/>
          </w:tcPr>
          <w:p w14:paraId="065E9BF0" w14:textId="77777777" w:rsidR="00523F8E" w:rsidRDefault="00523F8E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690F1B8" w14:textId="77777777" w:rsidR="00523F8E" w:rsidRDefault="00523F8E">
            <w:pPr>
              <w:pStyle w:val="ConsPlusNormal"/>
            </w:pPr>
            <w:r>
              <w:t xml:space="preserve">- выступающие горизонтальные и вертикальные филенки с </w:t>
            </w:r>
            <w:proofErr w:type="spellStart"/>
            <w:r>
              <w:t>выкружками</w:t>
            </w:r>
            <w:proofErr w:type="spellEnd"/>
            <w:r>
              <w:t xml:space="preserve"> по углам;</w:t>
            </w:r>
          </w:p>
          <w:p w14:paraId="31960E24" w14:textId="77777777" w:rsidR="00523F8E" w:rsidRDefault="00523F8E">
            <w:pPr>
              <w:pStyle w:val="ConsPlusNormal"/>
            </w:pPr>
            <w:r>
              <w:t>- венчающие карнизы в виде двух рядов кладочных валиков</w:t>
            </w:r>
          </w:p>
        </w:tc>
        <w:tc>
          <w:tcPr>
            <w:tcW w:w="3969" w:type="dxa"/>
          </w:tcPr>
          <w:p w14:paraId="64A93CF0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42"/>
              </w:rPr>
              <w:drawing>
                <wp:inline distT="0" distB="0" distL="0" distR="0" wp14:anchorId="7DF26B96" wp14:editId="58165FFD">
                  <wp:extent cx="2441575" cy="696595"/>
                  <wp:effectExtent l="0" t="0" r="0" b="0"/>
                  <wp:docPr id="4644486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696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93B66D" w14:textId="77777777" w:rsidR="00523F8E" w:rsidRDefault="00523F8E">
            <w:pPr>
              <w:pStyle w:val="ConsPlusNormal"/>
            </w:pPr>
          </w:p>
          <w:p w14:paraId="7CCA5B5F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41"/>
              </w:rPr>
              <w:drawing>
                <wp:inline distT="0" distB="0" distL="0" distR="0" wp14:anchorId="6D6D488C" wp14:editId="14850252">
                  <wp:extent cx="2441575" cy="675640"/>
                  <wp:effectExtent l="0" t="0" r="0" b="0"/>
                  <wp:docPr id="9578303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F8E" w14:paraId="3B6C1E0F" w14:textId="77777777">
        <w:tc>
          <w:tcPr>
            <w:tcW w:w="567" w:type="dxa"/>
          </w:tcPr>
          <w:p w14:paraId="418FF97A" w14:textId="77777777" w:rsidR="00523F8E" w:rsidRDefault="00523F8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4B628494" w14:textId="77777777" w:rsidR="00523F8E" w:rsidRDefault="00523F8E">
            <w:pPr>
              <w:pStyle w:val="ConsPlusNormal"/>
            </w:pPr>
            <w:r>
              <w:t>Композиционное и архитектурно-художественное оформление фасадов входных групп (ворот) ограды</w:t>
            </w:r>
          </w:p>
        </w:tc>
        <w:tc>
          <w:tcPr>
            <w:tcW w:w="2948" w:type="dxa"/>
          </w:tcPr>
          <w:p w14:paraId="1D84F1A4" w14:textId="77777777" w:rsidR="00523F8E" w:rsidRDefault="00523F8E">
            <w:pPr>
              <w:pStyle w:val="ConsPlusNormal"/>
            </w:pPr>
            <w:r>
              <w:t>характер, ритм и размер вертикального и горизонтального членения входных групп (ворот), их декоративное убранство, включающее следующие элементы:</w:t>
            </w:r>
          </w:p>
          <w:p w14:paraId="1036EC2F" w14:textId="77777777" w:rsidR="00523F8E" w:rsidRDefault="00523F8E">
            <w:pPr>
              <w:pStyle w:val="ConsPlusNormal"/>
            </w:pPr>
            <w:r>
              <w:t>- циркульные арки;</w:t>
            </w:r>
          </w:p>
          <w:p w14:paraId="260F851E" w14:textId="77777777" w:rsidR="00523F8E" w:rsidRDefault="00523F8E">
            <w:pPr>
              <w:pStyle w:val="ConsPlusNormal"/>
            </w:pPr>
            <w:r>
              <w:t xml:space="preserve">- </w:t>
            </w:r>
            <w:proofErr w:type="spellStart"/>
            <w:r>
              <w:t>мелкопрофилированные</w:t>
            </w:r>
            <w:proofErr w:type="spellEnd"/>
            <w:r>
              <w:t xml:space="preserve"> архивольты с зубчатым поясом на главном фасаде с зубцами </w:t>
            </w:r>
            <w:proofErr w:type="spellStart"/>
            <w:r>
              <w:t>выкружкой</w:t>
            </w:r>
            <w:proofErr w:type="spellEnd"/>
            <w:r>
              <w:t xml:space="preserve"> по нижней стороне;</w:t>
            </w:r>
          </w:p>
          <w:p w14:paraId="3C7292A9" w14:textId="77777777" w:rsidR="00523F8E" w:rsidRDefault="00523F8E">
            <w:pPr>
              <w:pStyle w:val="ConsPlusNormal"/>
            </w:pPr>
            <w:r>
              <w:t xml:space="preserve">- стрельчатые завершения </w:t>
            </w:r>
            <w:r>
              <w:lastRenderedPageBreak/>
              <w:t>арок;</w:t>
            </w:r>
          </w:p>
          <w:p w14:paraId="1271312B" w14:textId="77777777" w:rsidR="00523F8E" w:rsidRDefault="00523F8E">
            <w:pPr>
              <w:pStyle w:val="ConsPlusNormal"/>
            </w:pPr>
            <w:r>
              <w:t>- венчающие двухрядные профилированные карнизы с горизонтальными полочками по флангам;</w:t>
            </w:r>
          </w:p>
          <w:p w14:paraId="1B77F4F2" w14:textId="77777777" w:rsidR="00523F8E" w:rsidRDefault="00523F8E">
            <w:pPr>
              <w:pStyle w:val="ConsPlusNormal"/>
            </w:pPr>
            <w:r>
              <w:t>- круглые заглубленные филенки на главных фасадах;</w:t>
            </w:r>
          </w:p>
          <w:p w14:paraId="63FCB5D6" w14:textId="77777777" w:rsidR="00523F8E" w:rsidRDefault="00523F8E">
            <w:pPr>
              <w:pStyle w:val="ConsPlusNormal"/>
            </w:pPr>
            <w:r>
              <w:t>- лопатки главного и боковых фасадов;</w:t>
            </w:r>
          </w:p>
          <w:p w14:paraId="70D8CF58" w14:textId="77777777" w:rsidR="00523F8E" w:rsidRDefault="00523F8E">
            <w:pPr>
              <w:pStyle w:val="ConsPlusNormal"/>
            </w:pPr>
            <w:r>
              <w:t>- профилированный карниз лопаток;</w:t>
            </w:r>
          </w:p>
          <w:p w14:paraId="489765CB" w14:textId="77777777" w:rsidR="00523F8E" w:rsidRDefault="00523F8E">
            <w:pPr>
              <w:pStyle w:val="ConsPlusNormal"/>
            </w:pPr>
            <w:r>
              <w:t>- вертикальные заглубленные прямоугольные филенки лопаток главного фасада;</w:t>
            </w:r>
          </w:p>
          <w:p w14:paraId="7328FC47" w14:textId="77777777" w:rsidR="00523F8E" w:rsidRDefault="00523F8E">
            <w:pPr>
              <w:pStyle w:val="ConsPlusNormal"/>
            </w:pPr>
            <w:r>
              <w:t>- высокие утолщенные базы лопаток;</w:t>
            </w:r>
          </w:p>
          <w:p w14:paraId="06632057" w14:textId="77777777" w:rsidR="00523F8E" w:rsidRDefault="00523F8E">
            <w:pPr>
              <w:pStyle w:val="ConsPlusNormal"/>
            </w:pPr>
            <w:r>
              <w:t>- профилированный двухрядный венчающий карниз дворового фасада;</w:t>
            </w:r>
          </w:p>
          <w:p w14:paraId="23DC567D" w14:textId="77777777" w:rsidR="00523F8E" w:rsidRDefault="00523F8E">
            <w:pPr>
              <w:pStyle w:val="ConsPlusNormal"/>
            </w:pPr>
            <w:r>
              <w:t>- горизонтальные полочки венчающего карниза дворового фасада</w:t>
            </w:r>
          </w:p>
        </w:tc>
        <w:tc>
          <w:tcPr>
            <w:tcW w:w="3969" w:type="dxa"/>
          </w:tcPr>
          <w:p w14:paraId="56EECBAE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147"/>
              </w:rPr>
              <w:lastRenderedPageBreak/>
              <w:drawing>
                <wp:inline distT="0" distB="0" distL="0" distR="0" wp14:anchorId="4DB6C726" wp14:editId="7802E1F4">
                  <wp:extent cx="2441575" cy="2026920"/>
                  <wp:effectExtent l="0" t="0" r="0" b="0"/>
                  <wp:docPr id="5939733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02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08BCFC" w14:textId="77777777" w:rsidR="00523F8E" w:rsidRDefault="00523F8E">
            <w:pPr>
              <w:pStyle w:val="ConsPlusNormal"/>
            </w:pPr>
          </w:p>
          <w:p w14:paraId="4446E32B" w14:textId="77777777" w:rsidR="00523F8E" w:rsidRDefault="00523F8E">
            <w:pPr>
              <w:pStyle w:val="ConsPlusNormal"/>
              <w:jc w:val="center"/>
            </w:pPr>
            <w:r>
              <w:t>входная группа (ворота) восточной стены ограды</w:t>
            </w:r>
          </w:p>
          <w:p w14:paraId="6E85B75E" w14:textId="77777777" w:rsidR="00523F8E" w:rsidRDefault="00523F8E">
            <w:pPr>
              <w:pStyle w:val="ConsPlusNormal"/>
            </w:pPr>
          </w:p>
          <w:p w14:paraId="1AD88DAF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21A35616" wp14:editId="122A5AFE">
                  <wp:extent cx="2441575" cy="2262505"/>
                  <wp:effectExtent l="0" t="0" r="0" b="0"/>
                  <wp:docPr id="17259129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26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C021DC" w14:textId="77777777" w:rsidR="00523F8E" w:rsidRDefault="00523F8E">
            <w:pPr>
              <w:pStyle w:val="ConsPlusNormal"/>
            </w:pPr>
          </w:p>
          <w:p w14:paraId="65DF99A2" w14:textId="77777777" w:rsidR="00523F8E" w:rsidRDefault="00523F8E">
            <w:pPr>
              <w:pStyle w:val="ConsPlusNormal"/>
              <w:jc w:val="center"/>
            </w:pPr>
            <w:r>
              <w:t>входная группа (ворота) южной стены ограды</w:t>
            </w:r>
          </w:p>
          <w:p w14:paraId="4E15DC34" w14:textId="77777777" w:rsidR="00523F8E" w:rsidRDefault="00523F8E">
            <w:pPr>
              <w:pStyle w:val="ConsPlusNormal"/>
            </w:pPr>
          </w:p>
          <w:p w14:paraId="37ADA1F7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211"/>
              </w:rPr>
              <w:lastRenderedPageBreak/>
              <w:drawing>
                <wp:inline distT="0" distB="0" distL="0" distR="0" wp14:anchorId="7DF1834F" wp14:editId="35476104">
                  <wp:extent cx="2441575" cy="2840990"/>
                  <wp:effectExtent l="0" t="0" r="0" b="0"/>
                  <wp:docPr id="15701459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284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B49DD" w14:textId="77777777" w:rsidR="00523F8E" w:rsidRDefault="00523F8E">
            <w:pPr>
              <w:pStyle w:val="ConsPlusNormal"/>
            </w:pPr>
          </w:p>
          <w:p w14:paraId="66BD618C" w14:textId="77777777" w:rsidR="00523F8E" w:rsidRDefault="00523F8E">
            <w:pPr>
              <w:pStyle w:val="ConsPlusNormal"/>
              <w:jc w:val="center"/>
            </w:pPr>
            <w:r>
              <w:t>входная группа (ворота) западной стены ограды</w:t>
            </w:r>
          </w:p>
          <w:p w14:paraId="0A5435E4" w14:textId="77777777" w:rsidR="00523F8E" w:rsidRDefault="00523F8E">
            <w:pPr>
              <w:pStyle w:val="ConsPlusNormal"/>
            </w:pPr>
          </w:p>
          <w:p w14:paraId="5BA4333C" w14:textId="77777777" w:rsidR="00523F8E" w:rsidRDefault="00523F8E">
            <w:pPr>
              <w:pStyle w:val="ConsPlusNormal"/>
              <w:jc w:val="center"/>
            </w:pPr>
            <w:r>
              <w:rPr>
                <w:noProof/>
                <w:position w:val="-248"/>
              </w:rPr>
              <w:lastRenderedPageBreak/>
              <w:drawing>
                <wp:inline distT="0" distB="0" distL="0" distR="0" wp14:anchorId="0E619EEA" wp14:editId="521A1CEC">
                  <wp:extent cx="2441575" cy="3310890"/>
                  <wp:effectExtent l="0" t="0" r="0" b="0"/>
                  <wp:docPr id="5962512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331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4E629B" w14:textId="77777777" w:rsidR="00523F8E" w:rsidRDefault="00523F8E">
            <w:pPr>
              <w:pStyle w:val="ConsPlusNormal"/>
            </w:pPr>
          </w:p>
          <w:p w14:paraId="6B29BE08" w14:textId="77777777" w:rsidR="00523F8E" w:rsidRDefault="00523F8E">
            <w:pPr>
              <w:pStyle w:val="ConsPlusNormal"/>
              <w:jc w:val="center"/>
            </w:pPr>
            <w:r>
              <w:t>входная группа (ворота) северной стены ограды</w:t>
            </w:r>
          </w:p>
        </w:tc>
      </w:tr>
      <w:tr w:rsidR="00523F8E" w14:paraId="3C92B971" w14:textId="77777777">
        <w:tc>
          <w:tcPr>
            <w:tcW w:w="567" w:type="dxa"/>
          </w:tcPr>
          <w:p w14:paraId="3DCA07AE" w14:textId="77777777" w:rsidR="00523F8E" w:rsidRDefault="00523F8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0A957D13" w14:textId="77777777" w:rsidR="00523F8E" w:rsidRDefault="00523F8E">
            <w:pPr>
              <w:pStyle w:val="ConsPlusNormal"/>
            </w:pPr>
            <w:r>
              <w:t>Материал и характер обработки</w:t>
            </w:r>
          </w:p>
        </w:tc>
        <w:tc>
          <w:tcPr>
            <w:tcW w:w="2948" w:type="dxa"/>
          </w:tcPr>
          <w:p w14:paraId="23EBF3BB" w14:textId="77777777" w:rsidR="00523F8E" w:rsidRDefault="00523F8E">
            <w:pPr>
              <w:pStyle w:val="ConsPlusNormal"/>
            </w:pPr>
            <w:r>
              <w:t>кирпичная кладка из керамического кирпича с последующей штукатуркой и окраской</w:t>
            </w:r>
          </w:p>
        </w:tc>
        <w:tc>
          <w:tcPr>
            <w:tcW w:w="3969" w:type="dxa"/>
          </w:tcPr>
          <w:p w14:paraId="2DF21EC2" w14:textId="77777777" w:rsidR="00523F8E" w:rsidRDefault="00523F8E">
            <w:pPr>
              <w:pStyle w:val="ConsPlusNormal"/>
            </w:pPr>
          </w:p>
        </w:tc>
      </w:tr>
    </w:tbl>
    <w:p w14:paraId="63E0EA08" w14:textId="77777777" w:rsidR="00523F8E" w:rsidRDefault="00523F8E">
      <w:pPr>
        <w:pStyle w:val="ConsPlusNormal"/>
        <w:jc w:val="both"/>
      </w:pPr>
    </w:p>
    <w:p w14:paraId="467F27C5" w14:textId="77777777" w:rsidR="00523F8E" w:rsidRDefault="00523F8E">
      <w:pPr>
        <w:pStyle w:val="ConsPlusNormal"/>
        <w:jc w:val="both"/>
      </w:pPr>
    </w:p>
    <w:p w14:paraId="17259BDE" w14:textId="77777777" w:rsidR="00523F8E" w:rsidRDefault="00523F8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607B60C" w14:textId="77777777" w:rsidR="00523F8E" w:rsidRDefault="00523F8E"/>
    <w:sectPr w:rsidR="00523F8E" w:rsidSect="00523F8E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8E"/>
    <w:rsid w:val="0031099E"/>
    <w:rsid w:val="0052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8C4FC"/>
  <w15:chartTrackingRefBased/>
  <w15:docId w15:val="{640BDDA5-706A-4A4C-BB2C-0AC38FBD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3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3F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3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3F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3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3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3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3F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3F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3F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3F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3F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3F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3F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3F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3F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3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3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3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3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23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3F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23F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23F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23F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23F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3F8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23F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23F8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23F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FCF20461D13B97D9959EC3BCDC6D0549372B048C111F75AA0603398BCC2773A737F57531C7AC60CBE5C5D718C45DB4A7628F70739AB067B5FA35C9I7O1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FCF20461D13B97D99580CEAAB032004B3C770F8C191424F053056ED49C2126E777F3207283A160CBEE91875C9A04E4E02982776E86B063IAODN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ECFCF20461D13B97D99580CEAAB032004C3D77018A131424F053056ED49C2126F577AB2C7380BF61CDFBC7D61AICO9N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871</Words>
  <Characters>4965</Characters>
  <Application>Microsoft Office Word</Application>
  <DocSecurity>0</DocSecurity>
  <Lines>41</Lines>
  <Paragraphs>11</Paragraphs>
  <ScaleCrop>false</ScaleCrop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2026-06-13T13:14:00Z</dcterms:created>
  <dcterms:modified xsi:type="dcterms:W3CDTF">2026-06-13T13:14:00Z</dcterms:modified>
</cp:coreProperties>
</file>