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58E226" w14:textId="0803B041" w:rsidR="00042194" w:rsidRDefault="00042194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042194">
        <w:t>Приказ комитета государственной охраны объектов культурного наследия Волгоградской обл. от 17.04.2024 N 133-од "Об утверждении предмета охраны объекта культурного наследия регионального значения "Дом жилой", расположенного по адресу (местонахождение): Волгоградская область, город Волгоград, улица им. милиционера Буханцева, 46"</w:t>
      </w:r>
    </w:p>
    <w:p w14:paraId="77E86EA5" w14:textId="77777777" w:rsidR="00042194" w:rsidRDefault="00042194">
      <w:pPr>
        <w:pStyle w:val="ConsPlusNormal"/>
        <w:jc w:val="both"/>
        <w:outlineLvl w:val="0"/>
      </w:pPr>
    </w:p>
    <w:p w14:paraId="2AE99B8A" w14:textId="77777777" w:rsidR="00042194" w:rsidRDefault="00042194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F00D0AD" w14:textId="77777777" w:rsidR="00042194" w:rsidRDefault="00042194">
      <w:pPr>
        <w:pStyle w:val="ConsPlusTitle"/>
        <w:jc w:val="center"/>
      </w:pPr>
      <w:r>
        <w:t>КУЛЬТУРНОГО НАСЛЕДИЯ ВОЛГОГРАДСКОЙ ОБЛАСТИ</w:t>
      </w:r>
    </w:p>
    <w:p w14:paraId="3D526AFE" w14:textId="77777777" w:rsidR="00042194" w:rsidRDefault="00042194">
      <w:pPr>
        <w:pStyle w:val="ConsPlusTitle"/>
        <w:jc w:val="both"/>
      </w:pPr>
    </w:p>
    <w:p w14:paraId="1DDF6C90" w14:textId="77777777" w:rsidR="00042194" w:rsidRDefault="00042194">
      <w:pPr>
        <w:pStyle w:val="ConsPlusTitle"/>
        <w:jc w:val="center"/>
      </w:pPr>
      <w:r>
        <w:t>ПРИКАЗ</w:t>
      </w:r>
    </w:p>
    <w:p w14:paraId="1F54A56F" w14:textId="77777777" w:rsidR="00042194" w:rsidRDefault="00042194">
      <w:pPr>
        <w:pStyle w:val="ConsPlusTitle"/>
        <w:jc w:val="center"/>
      </w:pPr>
      <w:r>
        <w:t>от 17 апреля 2024 г. N 133-од</w:t>
      </w:r>
    </w:p>
    <w:p w14:paraId="0D5B53FE" w14:textId="77777777" w:rsidR="00042194" w:rsidRDefault="00042194">
      <w:pPr>
        <w:pStyle w:val="ConsPlusTitle"/>
        <w:jc w:val="both"/>
      </w:pPr>
    </w:p>
    <w:p w14:paraId="03B1E163" w14:textId="77777777" w:rsidR="00042194" w:rsidRDefault="00042194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5A204996" w14:textId="77777777" w:rsidR="00042194" w:rsidRDefault="00042194">
      <w:pPr>
        <w:pStyle w:val="ConsPlusTitle"/>
        <w:jc w:val="center"/>
      </w:pPr>
      <w:r>
        <w:t>РЕГИОНАЛЬНОГО ЗНАЧЕНИЯ "ДОМ ЖИЛОЙ", РАСПОЛОЖЕННОГО ПО АДРЕСУ</w:t>
      </w:r>
    </w:p>
    <w:p w14:paraId="23B3E94B" w14:textId="77777777" w:rsidR="00042194" w:rsidRDefault="00042194">
      <w:pPr>
        <w:pStyle w:val="ConsPlusTitle"/>
        <w:jc w:val="center"/>
      </w:pPr>
      <w:r>
        <w:t>(МЕСТОНАХОЖДЕНИЕ): ВОЛГОГРАДСКАЯ ОБЛАСТЬ, ГОРОД ВОЛГОГРАД,</w:t>
      </w:r>
    </w:p>
    <w:p w14:paraId="4809A801" w14:textId="77777777" w:rsidR="00042194" w:rsidRDefault="00042194">
      <w:pPr>
        <w:pStyle w:val="ConsPlusTitle"/>
        <w:jc w:val="center"/>
      </w:pPr>
      <w:r>
        <w:t>УЛИЦА ИМ. МИЛИЦИОНЕРА БУХАНЦЕВА, 46</w:t>
      </w:r>
    </w:p>
    <w:p w14:paraId="357F0C53" w14:textId="77777777" w:rsidR="00042194" w:rsidRDefault="00042194">
      <w:pPr>
        <w:pStyle w:val="ConsPlusNormal"/>
        <w:jc w:val="both"/>
      </w:pPr>
    </w:p>
    <w:p w14:paraId="66089D73" w14:textId="77777777" w:rsidR="00042194" w:rsidRDefault="00042194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738D21B0" w14:textId="77777777" w:rsidR="00042194" w:rsidRDefault="00042194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 жилой", расположенного по адресу (местонахождение): Волгоградская область, город Волгоград, улица им. милиционера Буханцева, 46.</w:t>
      </w:r>
    </w:p>
    <w:p w14:paraId="08523FC6" w14:textId="77777777" w:rsidR="00042194" w:rsidRDefault="00042194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подписания.</w:t>
      </w:r>
    </w:p>
    <w:p w14:paraId="56653285" w14:textId="77777777" w:rsidR="00042194" w:rsidRDefault="00042194">
      <w:pPr>
        <w:pStyle w:val="ConsPlusNormal"/>
        <w:jc w:val="both"/>
      </w:pPr>
    </w:p>
    <w:p w14:paraId="034FFCE0" w14:textId="77777777" w:rsidR="00042194" w:rsidRDefault="00042194">
      <w:pPr>
        <w:pStyle w:val="ConsPlusNormal"/>
        <w:jc w:val="right"/>
      </w:pPr>
      <w:r>
        <w:t>Председатель комитета</w:t>
      </w:r>
    </w:p>
    <w:p w14:paraId="2EA4C7B6" w14:textId="77777777" w:rsidR="00042194" w:rsidRDefault="00042194">
      <w:pPr>
        <w:pStyle w:val="ConsPlusNormal"/>
        <w:jc w:val="right"/>
      </w:pPr>
      <w:r>
        <w:t>А.Ю.БАЖЕНОВ</w:t>
      </w:r>
    </w:p>
    <w:p w14:paraId="028E5CA7" w14:textId="77777777" w:rsidR="00042194" w:rsidRDefault="00042194">
      <w:pPr>
        <w:pStyle w:val="ConsPlusNormal"/>
        <w:jc w:val="both"/>
      </w:pPr>
    </w:p>
    <w:p w14:paraId="2A851A62" w14:textId="77777777" w:rsidR="00042194" w:rsidRDefault="00042194">
      <w:pPr>
        <w:pStyle w:val="ConsPlusNormal"/>
        <w:jc w:val="both"/>
      </w:pPr>
    </w:p>
    <w:p w14:paraId="4F51DF6B" w14:textId="77777777" w:rsidR="00042194" w:rsidRDefault="00042194">
      <w:pPr>
        <w:pStyle w:val="ConsPlusNormal"/>
        <w:jc w:val="both"/>
      </w:pPr>
    </w:p>
    <w:p w14:paraId="12F4F719" w14:textId="77777777" w:rsidR="00042194" w:rsidRDefault="00042194">
      <w:pPr>
        <w:pStyle w:val="ConsPlusNormal"/>
        <w:jc w:val="both"/>
      </w:pPr>
    </w:p>
    <w:p w14:paraId="5AB82AC9" w14:textId="77777777" w:rsidR="00042194" w:rsidRDefault="00042194">
      <w:pPr>
        <w:pStyle w:val="ConsPlusNormal"/>
        <w:jc w:val="both"/>
      </w:pPr>
    </w:p>
    <w:p w14:paraId="664E3D67" w14:textId="77777777" w:rsidR="00042194" w:rsidRDefault="00042194">
      <w:pPr>
        <w:pStyle w:val="ConsPlusNormal"/>
        <w:jc w:val="right"/>
        <w:outlineLvl w:val="0"/>
      </w:pPr>
      <w:r>
        <w:t>Утвержден</w:t>
      </w:r>
    </w:p>
    <w:p w14:paraId="62969732" w14:textId="77777777" w:rsidR="00042194" w:rsidRDefault="00042194">
      <w:pPr>
        <w:pStyle w:val="ConsPlusNormal"/>
        <w:jc w:val="right"/>
      </w:pPr>
      <w:r>
        <w:t>приказом</w:t>
      </w:r>
    </w:p>
    <w:p w14:paraId="46333FE4" w14:textId="77777777" w:rsidR="00042194" w:rsidRDefault="00042194">
      <w:pPr>
        <w:pStyle w:val="ConsPlusNormal"/>
        <w:jc w:val="right"/>
      </w:pPr>
      <w:r>
        <w:t>комитета государственной</w:t>
      </w:r>
    </w:p>
    <w:p w14:paraId="3726E8CB" w14:textId="77777777" w:rsidR="00042194" w:rsidRDefault="00042194">
      <w:pPr>
        <w:pStyle w:val="ConsPlusNormal"/>
        <w:jc w:val="right"/>
      </w:pPr>
      <w:r>
        <w:t>охраны объектов</w:t>
      </w:r>
    </w:p>
    <w:p w14:paraId="6ABD7ADA" w14:textId="77777777" w:rsidR="00042194" w:rsidRDefault="00042194">
      <w:pPr>
        <w:pStyle w:val="ConsPlusNormal"/>
        <w:jc w:val="right"/>
      </w:pPr>
      <w:r>
        <w:t>культурного наследия</w:t>
      </w:r>
    </w:p>
    <w:p w14:paraId="021EE580" w14:textId="77777777" w:rsidR="00042194" w:rsidRDefault="00042194">
      <w:pPr>
        <w:pStyle w:val="ConsPlusNormal"/>
        <w:jc w:val="right"/>
      </w:pPr>
      <w:r>
        <w:t>Волгоградской области</w:t>
      </w:r>
    </w:p>
    <w:p w14:paraId="76570CFA" w14:textId="77777777" w:rsidR="00042194" w:rsidRDefault="00042194">
      <w:pPr>
        <w:pStyle w:val="ConsPlusNormal"/>
        <w:jc w:val="right"/>
      </w:pPr>
      <w:r>
        <w:t>от 17 апреля 2024 г. N 133-од</w:t>
      </w:r>
    </w:p>
    <w:p w14:paraId="0499DCD8" w14:textId="77777777" w:rsidR="00042194" w:rsidRDefault="00042194">
      <w:pPr>
        <w:pStyle w:val="ConsPlusNormal"/>
        <w:jc w:val="both"/>
      </w:pPr>
    </w:p>
    <w:p w14:paraId="1DBA04FD" w14:textId="77777777" w:rsidR="00042194" w:rsidRDefault="00042194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045E326F" w14:textId="77777777" w:rsidR="00042194" w:rsidRDefault="00042194">
      <w:pPr>
        <w:pStyle w:val="ConsPlusTitle"/>
        <w:jc w:val="center"/>
      </w:pPr>
      <w:r>
        <w:t>ЗНАЧЕНИЯ "ДОМ ЖИЛОЙ", РАСПОЛОЖЕННОГО ПО АДРЕСУ</w:t>
      </w:r>
    </w:p>
    <w:p w14:paraId="2CC17B9B" w14:textId="77777777" w:rsidR="00042194" w:rsidRDefault="00042194">
      <w:pPr>
        <w:pStyle w:val="ConsPlusTitle"/>
        <w:jc w:val="center"/>
      </w:pPr>
      <w:r>
        <w:t>(МЕСТОНАХОЖДЕНИЕ): ВОЛГОГРАДСКАЯ ОБЛАСТЬ, ГОРОД ВОЛГОГРАД,</w:t>
      </w:r>
    </w:p>
    <w:p w14:paraId="15AFB464" w14:textId="77777777" w:rsidR="00042194" w:rsidRDefault="00042194">
      <w:pPr>
        <w:pStyle w:val="ConsPlusTitle"/>
        <w:jc w:val="center"/>
      </w:pPr>
      <w:r>
        <w:t>УЛИЦА ИМ. МИЛИЦИОНЕРА БУХАНЦЕВА, 46 &lt;1&gt;</w:t>
      </w:r>
    </w:p>
    <w:p w14:paraId="10A813F5" w14:textId="77777777" w:rsidR="00042194" w:rsidRDefault="00042194">
      <w:pPr>
        <w:pStyle w:val="ConsPlusNormal"/>
        <w:jc w:val="both"/>
      </w:pPr>
    </w:p>
    <w:p w14:paraId="1B125740" w14:textId="77777777" w:rsidR="00042194" w:rsidRDefault="00042194">
      <w:pPr>
        <w:pStyle w:val="ConsPlusNormal"/>
        <w:ind w:firstLine="540"/>
        <w:jc w:val="both"/>
      </w:pPr>
      <w:r>
        <w:t>--------------------------------</w:t>
      </w:r>
    </w:p>
    <w:p w14:paraId="29AA0366" w14:textId="77777777" w:rsidR="00042194" w:rsidRDefault="00042194">
      <w:pPr>
        <w:pStyle w:val="ConsPlusNormal"/>
        <w:spacing w:before="220"/>
        <w:ind w:firstLine="540"/>
        <w:jc w:val="both"/>
      </w:pPr>
      <w:r>
        <w:lastRenderedPageBreak/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7A512F07" w14:textId="77777777" w:rsidR="00042194" w:rsidRDefault="00042194">
      <w:pPr>
        <w:pStyle w:val="ConsPlusNormal"/>
        <w:jc w:val="both"/>
      </w:pPr>
    </w:p>
    <w:p w14:paraId="17860A9E" w14:textId="77777777" w:rsidR="00042194" w:rsidRDefault="00042194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 жилой", расположенного по адресу (местонахождение): "Дом жилой", расположенного по адресу (местонахождение): Волгоградская область, город Волгоград, улица им. милиционера Буханцева, 46, являются:</w:t>
      </w:r>
    </w:p>
    <w:p w14:paraId="0C52189B" w14:textId="77777777" w:rsidR="00042194" w:rsidRDefault="00042194">
      <w:pPr>
        <w:pStyle w:val="ConsPlusNormal"/>
        <w:jc w:val="both"/>
      </w:pPr>
    </w:p>
    <w:p w14:paraId="4486B78B" w14:textId="77777777" w:rsidR="00042194" w:rsidRDefault="00042194">
      <w:pPr>
        <w:pStyle w:val="ConsPlusNormal"/>
        <w:sectPr w:rsidR="00042194" w:rsidSect="00C7388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24"/>
        <w:gridCol w:w="2438"/>
        <w:gridCol w:w="4139"/>
      </w:tblGrid>
      <w:tr w:rsidR="00042194" w14:paraId="4A99D0D8" w14:textId="77777777">
        <w:tc>
          <w:tcPr>
            <w:tcW w:w="567" w:type="dxa"/>
          </w:tcPr>
          <w:p w14:paraId="7F3C230A" w14:textId="77777777" w:rsidR="00042194" w:rsidRDefault="00042194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324" w:type="dxa"/>
          </w:tcPr>
          <w:p w14:paraId="411924C7" w14:textId="77777777" w:rsidR="00042194" w:rsidRDefault="00042194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438" w:type="dxa"/>
          </w:tcPr>
          <w:p w14:paraId="7CA4C0BA" w14:textId="77777777" w:rsidR="00042194" w:rsidRDefault="00042194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4139" w:type="dxa"/>
          </w:tcPr>
          <w:p w14:paraId="5782A8FD" w14:textId="77777777" w:rsidR="00042194" w:rsidRDefault="00042194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042194" w14:paraId="57087265" w14:textId="77777777">
        <w:tc>
          <w:tcPr>
            <w:tcW w:w="567" w:type="dxa"/>
          </w:tcPr>
          <w:p w14:paraId="09EDCDA2" w14:textId="77777777" w:rsidR="00042194" w:rsidRDefault="00042194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24" w:type="dxa"/>
          </w:tcPr>
          <w:p w14:paraId="02F66731" w14:textId="77777777" w:rsidR="00042194" w:rsidRDefault="00042194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438" w:type="dxa"/>
          </w:tcPr>
          <w:p w14:paraId="41E18423" w14:textId="77777777" w:rsidR="00042194" w:rsidRDefault="00042194">
            <w:pPr>
              <w:pStyle w:val="ConsPlusNormal"/>
            </w:pPr>
            <w:r>
              <w:t>здание расположено в Ворошиловском районе г. Волгограда вблизи железной дороги, протяженным фасадом параллельно ул. им. милиционера Буханцева в структуре многоэтажной жилой застройки</w:t>
            </w:r>
          </w:p>
        </w:tc>
        <w:tc>
          <w:tcPr>
            <w:tcW w:w="4139" w:type="dxa"/>
          </w:tcPr>
          <w:p w14:paraId="03971B8C" w14:textId="77777777" w:rsidR="00042194" w:rsidRDefault="00042194">
            <w:pPr>
              <w:pStyle w:val="ConsPlusNormal"/>
              <w:jc w:val="center"/>
            </w:pPr>
            <w:r>
              <w:rPr>
                <w:noProof/>
                <w:position w:val="-239"/>
              </w:rPr>
              <w:drawing>
                <wp:inline distT="0" distB="0" distL="0" distR="0" wp14:anchorId="3E977947" wp14:editId="54147255">
                  <wp:extent cx="2373630" cy="31781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317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2194" w14:paraId="56AB672C" w14:textId="77777777">
        <w:tc>
          <w:tcPr>
            <w:tcW w:w="567" w:type="dxa"/>
          </w:tcPr>
          <w:p w14:paraId="7A1970CB" w14:textId="77777777" w:rsidR="00042194" w:rsidRDefault="00042194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24" w:type="dxa"/>
          </w:tcPr>
          <w:p w14:paraId="3D090F5C" w14:textId="77777777" w:rsidR="00042194" w:rsidRDefault="00042194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438" w:type="dxa"/>
          </w:tcPr>
          <w:p w14:paraId="1F9F20C1" w14:textId="77777777" w:rsidR="00042194" w:rsidRDefault="00042194">
            <w:pPr>
              <w:pStyle w:val="ConsPlusNormal"/>
            </w:pPr>
            <w:r>
              <w:t>исторический объем прямоугольного в плане 1-этажного здания</w:t>
            </w:r>
          </w:p>
        </w:tc>
        <w:tc>
          <w:tcPr>
            <w:tcW w:w="4139" w:type="dxa"/>
          </w:tcPr>
          <w:p w14:paraId="36B847E8" w14:textId="77777777" w:rsidR="00042194" w:rsidRDefault="00042194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drawing>
                <wp:inline distT="0" distB="0" distL="0" distR="0" wp14:anchorId="2F73030B" wp14:editId="6A488081">
                  <wp:extent cx="2549525" cy="1689735"/>
                  <wp:effectExtent l="0" t="0" r="0" b="0"/>
                  <wp:docPr id="195116964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9525" cy="1689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2194" w14:paraId="72EE3F22" w14:textId="77777777">
        <w:tc>
          <w:tcPr>
            <w:tcW w:w="567" w:type="dxa"/>
          </w:tcPr>
          <w:p w14:paraId="08A1DF4D" w14:textId="77777777" w:rsidR="00042194" w:rsidRDefault="00042194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324" w:type="dxa"/>
          </w:tcPr>
          <w:p w14:paraId="4500380E" w14:textId="77777777" w:rsidR="00042194" w:rsidRDefault="00042194">
            <w:pPr>
              <w:pStyle w:val="ConsPlusNormal"/>
            </w:pPr>
            <w:r>
              <w:t>Форма крыши</w:t>
            </w:r>
          </w:p>
        </w:tc>
        <w:tc>
          <w:tcPr>
            <w:tcW w:w="2438" w:type="dxa"/>
          </w:tcPr>
          <w:p w14:paraId="34735BEF" w14:textId="77777777" w:rsidR="00042194" w:rsidRDefault="00042194">
            <w:pPr>
              <w:pStyle w:val="ConsPlusNormal"/>
            </w:pPr>
            <w:r>
              <w:t>форма крыши - двускатная</w:t>
            </w:r>
          </w:p>
        </w:tc>
        <w:tc>
          <w:tcPr>
            <w:tcW w:w="4139" w:type="dxa"/>
          </w:tcPr>
          <w:p w14:paraId="489ABA6A" w14:textId="77777777" w:rsidR="00042194" w:rsidRDefault="00042194">
            <w:pPr>
              <w:pStyle w:val="ConsPlusNormal"/>
              <w:jc w:val="center"/>
            </w:pPr>
            <w:r>
              <w:rPr>
                <w:noProof/>
                <w:position w:val="-75"/>
              </w:rPr>
              <w:drawing>
                <wp:inline distT="0" distB="0" distL="0" distR="0" wp14:anchorId="7A76C7F3" wp14:editId="39E1B57B">
                  <wp:extent cx="2549525" cy="1100455"/>
                  <wp:effectExtent l="0" t="0" r="0" b="0"/>
                  <wp:docPr id="70546025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9525" cy="1100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2194" w14:paraId="30FA7957" w14:textId="77777777">
        <w:tc>
          <w:tcPr>
            <w:tcW w:w="567" w:type="dxa"/>
          </w:tcPr>
          <w:p w14:paraId="38F8F842" w14:textId="77777777" w:rsidR="00042194" w:rsidRDefault="00042194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24" w:type="dxa"/>
          </w:tcPr>
          <w:p w14:paraId="4258CE06" w14:textId="77777777" w:rsidR="00042194" w:rsidRDefault="00042194">
            <w:pPr>
              <w:pStyle w:val="ConsPlusNormal"/>
            </w:pPr>
            <w:r>
              <w:t>Композиционное и архитектурно-художественное оформление фасадов</w:t>
            </w:r>
          </w:p>
        </w:tc>
        <w:tc>
          <w:tcPr>
            <w:tcW w:w="2438" w:type="dxa"/>
          </w:tcPr>
          <w:p w14:paraId="63E4920C" w14:textId="77777777" w:rsidR="00042194" w:rsidRDefault="00042194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52C3B657" w14:textId="77777777" w:rsidR="00042194" w:rsidRDefault="00042194">
            <w:pPr>
              <w:pStyle w:val="ConsPlusNormal"/>
            </w:pPr>
            <w:r>
              <w:t>- слабовыраженный цоколь;</w:t>
            </w:r>
          </w:p>
          <w:p w14:paraId="39371B98" w14:textId="77777777" w:rsidR="00042194" w:rsidRDefault="00042194">
            <w:pPr>
              <w:pStyle w:val="ConsPlusNormal"/>
            </w:pPr>
            <w:r>
              <w:t xml:space="preserve">- оконные проемы с лучковыми перемычками, веерными замковыми камнями, </w:t>
            </w:r>
            <w:proofErr w:type="spellStart"/>
            <w:r>
              <w:t>сандриками</w:t>
            </w:r>
            <w:proofErr w:type="spellEnd"/>
            <w:r>
              <w:t xml:space="preserve"> с </w:t>
            </w:r>
            <w:proofErr w:type="spellStart"/>
            <w:r>
              <w:t>раскрепованными</w:t>
            </w:r>
            <w:proofErr w:type="spellEnd"/>
            <w:r>
              <w:t xml:space="preserve"> ушами, подоконными полочками и фартуками;</w:t>
            </w:r>
          </w:p>
          <w:p w14:paraId="122A76F4" w14:textId="77777777" w:rsidR="00042194" w:rsidRDefault="00042194">
            <w:pPr>
              <w:pStyle w:val="ConsPlusNormal"/>
            </w:pPr>
            <w:r>
              <w:t xml:space="preserve">- дверные проемы с лучковыми перемычками, веерными замковыми камнями, </w:t>
            </w:r>
            <w:proofErr w:type="spellStart"/>
            <w:r>
              <w:t>сандриками</w:t>
            </w:r>
            <w:proofErr w:type="spellEnd"/>
            <w:r>
              <w:t xml:space="preserve"> с </w:t>
            </w:r>
            <w:proofErr w:type="spellStart"/>
            <w:r>
              <w:t>раскрепованными</w:t>
            </w:r>
            <w:proofErr w:type="spellEnd"/>
            <w:r>
              <w:t xml:space="preserve"> ушами;</w:t>
            </w:r>
          </w:p>
          <w:p w14:paraId="0222353A" w14:textId="77777777" w:rsidR="00042194" w:rsidRDefault="00042194">
            <w:pPr>
              <w:pStyle w:val="ConsPlusNormal"/>
            </w:pPr>
            <w:r>
              <w:t xml:space="preserve">- ступенчатый пояс на </w:t>
            </w:r>
            <w:r>
              <w:lastRenderedPageBreak/>
              <w:t xml:space="preserve">уровне </w:t>
            </w:r>
            <w:proofErr w:type="spellStart"/>
            <w:r>
              <w:t>сандриков</w:t>
            </w:r>
            <w:proofErr w:type="spellEnd"/>
            <w:r>
              <w:t xml:space="preserve"> с раскреповкой на торцевых фасадах;</w:t>
            </w:r>
          </w:p>
          <w:p w14:paraId="7560A997" w14:textId="77777777" w:rsidR="00042194" w:rsidRDefault="00042194">
            <w:pPr>
              <w:pStyle w:val="ConsPlusNormal"/>
            </w:pPr>
            <w:r>
              <w:t>- ступенчатый венчающий карниз с сухариками;</w:t>
            </w:r>
          </w:p>
          <w:p w14:paraId="1856F68D" w14:textId="77777777" w:rsidR="00042194" w:rsidRDefault="00042194">
            <w:pPr>
              <w:pStyle w:val="ConsPlusNormal"/>
            </w:pPr>
            <w:r>
              <w:t>- деревянные кронштейны</w:t>
            </w:r>
          </w:p>
          <w:p w14:paraId="5B3D50F8" w14:textId="77777777" w:rsidR="00042194" w:rsidRDefault="00042194">
            <w:pPr>
              <w:pStyle w:val="ConsPlusNormal"/>
            </w:pPr>
            <w:r>
              <w:t>(на торцевых фасадах);</w:t>
            </w:r>
          </w:p>
          <w:p w14:paraId="5A581A73" w14:textId="77777777" w:rsidR="00042194" w:rsidRDefault="00042194">
            <w:pPr>
              <w:pStyle w:val="ConsPlusNormal"/>
            </w:pPr>
            <w:r>
              <w:t>- оконные проемы с лучковыми перемычками и ступенчатыми подоконными полочками</w:t>
            </w:r>
          </w:p>
          <w:p w14:paraId="00FB9E40" w14:textId="77777777" w:rsidR="00042194" w:rsidRDefault="00042194">
            <w:pPr>
              <w:pStyle w:val="ConsPlusNormal"/>
            </w:pPr>
            <w:r>
              <w:t>(на фронтонах торцевых фасадов);</w:t>
            </w:r>
          </w:p>
          <w:p w14:paraId="4FF2A303" w14:textId="77777777" w:rsidR="00042194" w:rsidRDefault="00042194">
            <w:pPr>
              <w:pStyle w:val="ConsPlusNormal"/>
            </w:pPr>
            <w:r>
              <w:t xml:space="preserve">- деревянные </w:t>
            </w:r>
            <w:proofErr w:type="spellStart"/>
            <w:r>
              <w:t>причелины</w:t>
            </w:r>
            <w:proofErr w:type="spellEnd"/>
            <w:r>
              <w:t xml:space="preserve"> и кобылки</w:t>
            </w:r>
          </w:p>
        </w:tc>
        <w:tc>
          <w:tcPr>
            <w:tcW w:w="4139" w:type="dxa"/>
          </w:tcPr>
          <w:p w14:paraId="2A6498E9" w14:textId="77777777" w:rsidR="00042194" w:rsidRDefault="00042194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lastRenderedPageBreak/>
              <w:drawing>
                <wp:inline distT="0" distB="0" distL="0" distR="0" wp14:anchorId="22FC016F" wp14:editId="38CFB952">
                  <wp:extent cx="2549525" cy="1699260"/>
                  <wp:effectExtent l="0" t="0" r="0" b="0"/>
                  <wp:docPr id="210482426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9525" cy="1699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4AFA62" w14:textId="77777777" w:rsidR="00042194" w:rsidRDefault="00042194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drawing>
                <wp:inline distT="0" distB="0" distL="0" distR="0" wp14:anchorId="140548E5" wp14:editId="29CA4552">
                  <wp:extent cx="2549525" cy="1689735"/>
                  <wp:effectExtent l="0" t="0" r="0" b="0"/>
                  <wp:docPr id="19238470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9525" cy="1689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747658" w14:textId="77777777" w:rsidR="00042194" w:rsidRDefault="00042194">
            <w:pPr>
              <w:pStyle w:val="ConsPlusNormal"/>
            </w:pPr>
          </w:p>
          <w:p w14:paraId="19ECC172" w14:textId="77777777" w:rsidR="00042194" w:rsidRDefault="00042194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lastRenderedPageBreak/>
              <w:drawing>
                <wp:inline distT="0" distB="0" distL="0" distR="0" wp14:anchorId="4FD2233E" wp14:editId="4B9EF42A">
                  <wp:extent cx="2549525" cy="1689735"/>
                  <wp:effectExtent l="0" t="0" r="0" b="0"/>
                  <wp:docPr id="192454647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9525" cy="1689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C60416" w14:textId="77777777" w:rsidR="00042194" w:rsidRDefault="00042194">
            <w:pPr>
              <w:pStyle w:val="ConsPlusNormal"/>
            </w:pPr>
          </w:p>
          <w:p w14:paraId="09979963" w14:textId="77777777" w:rsidR="00042194" w:rsidRDefault="00042194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drawing>
                <wp:inline distT="0" distB="0" distL="0" distR="0" wp14:anchorId="2C09C5A7" wp14:editId="0DF05BB5">
                  <wp:extent cx="2549525" cy="1689735"/>
                  <wp:effectExtent l="0" t="0" r="0" b="0"/>
                  <wp:docPr id="159816702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9525" cy="1689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E412D4" w14:textId="77777777" w:rsidR="00042194" w:rsidRDefault="00042194">
            <w:pPr>
              <w:pStyle w:val="ConsPlusNormal"/>
            </w:pPr>
          </w:p>
          <w:p w14:paraId="23B31AC5" w14:textId="77777777" w:rsidR="00042194" w:rsidRDefault="00042194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drawing>
                <wp:inline distT="0" distB="0" distL="0" distR="0" wp14:anchorId="58FADF88" wp14:editId="2B5E47C3">
                  <wp:extent cx="2549525" cy="1689735"/>
                  <wp:effectExtent l="0" t="0" r="0" b="0"/>
                  <wp:docPr id="124210293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9525" cy="1689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16C38C" w14:textId="77777777" w:rsidR="00042194" w:rsidRDefault="00042194">
            <w:pPr>
              <w:pStyle w:val="ConsPlusNormal"/>
            </w:pPr>
          </w:p>
          <w:p w14:paraId="69588C60" w14:textId="77777777" w:rsidR="00042194" w:rsidRDefault="00042194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lastRenderedPageBreak/>
              <w:drawing>
                <wp:inline distT="0" distB="0" distL="0" distR="0" wp14:anchorId="5AF3D822" wp14:editId="57B77774">
                  <wp:extent cx="2549525" cy="1689735"/>
                  <wp:effectExtent l="0" t="0" r="0" b="0"/>
                  <wp:docPr id="26637409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9525" cy="1689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0E39C3" w14:textId="77777777" w:rsidR="00042194" w:rsidRDefault="00042194">
            <w:pPr>
              <w:pStyle w:val="ConsPlusNormal"/>
            </w:pPr>
          </w:p>
          <w:p w14:paraId="0DCA9D1F" w14:textId="77777777" w:rsidR="00042194" w:rsidRDefault="00042194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drawing>
                <wp:inline distT="0" distB="0" distL="0" distR="0" wp14:anchorId="346E7495" wp14:editId="0C7B50FF">
                  <wp:extent cx="2549525" cy="1689735"/>
                  <wp:effectExtent l="0" t="0" r="0" b="0"/>
                  <wp:docPr id="136450736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9525" cy="1689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2194" w14:paraId="27AFFE40" w14:textId="77777777">
        <w:tc>
          <w:tcPr>
            <w:tcW w:w="567" w:type="dxa"/>
          </w:tcPr>
          <w:p w14:paraId="140DD899" w14:textId="77777777" w:rsidR="00042194" w:rsidRDefault="00042194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324" w:type="dxa"/>
          </w:tcPr>
          <w:p w14:paraId="723B1ED3" w14:textId="77777777" w:rsidR="00042194" w:rsidRDefault="00042194">
            <w:pPr>
              <w:pStyle w:val="ConsPlusNormal"/>
            </w:pPr>
            <w:r>
              <w:t>Материал и характер обработки фасадов</w:t>
            </w:r>
          </w:p>
        </w:tc>
        <w:tc>
          <w:tcPr>
            <w:tcW w:w="2438" w:type="dxa"/>
          </w:tcPr>
          <w:p w14:paraId="611A7C29" w14:textId="77777777" w:rsidR="00042194" w:rsidRDefault="00042194">
            <w:pPr>
              <w:pStyle w:val="ConsPlusNormal"/>
            </w:pPr>
            <w:r>
              <w:t>открытая кладка стен из керамического кирпича;</w:t>
            </w:r>
          </w:p>
          <w:p w14:paraId="501A264E" w14:textId="77777777" w:rsidR="00042194" w:rsidRDefault="00042194">
            <w:pPr>
              <w:pStyle w:val="ConsPlusNormal"/>
            </w:pPr>
            <w:r>
              <w:t>штукатурка и окраска элементов декоративного убранства фасадов</w:t>
            </w:r>
          </w:p>
        </w:tc>
        <w:tc>
          <w:tcPr>
            <w:tcW w:w="4139" w:type="dxa"/>
          </w:tcPr>
          <w:p w14:paraId="163C7061" w14:textId="77777777" w:rsidR="00042194" w:rsidRDefault="00042194">
            <w:pPr>
              <w:pStyle w:val="ConsPlusNormal"/>
            </w:pPr>
          </w:p>
        </w:tc>
      </w:tr>
      <w:tr w:rsidR="00042194" w14:paraId="55EBA687" w14:textId="77777777">
        <w:tc>
          <w:tcPr>
            <w:tcW w:w="567" w:type="dxa"/>
          </w:tcPr>
          <w:p w14:paraId="25B99BE4" w14:textId="77777777" w:rsidR="00042194" w:rsidRDefault="00042194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324" w:type="dxa"/>
          </w:tcPr>
          <w:p w14:paraId="5C9E4DF9" w14:textId="77777777" w:rsidR="00042194" w:rsidRDefault="00042194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2438" w:type="dxa"/>
          </w:tcPr>
          <w:p w14:paraId="4022229F" w14:textId="77777777" w:rsidR="00042194" w:rsidRDefault="00042194">
            <w:pPr>
              <w:pStyle w:val="ConsPlusNormal"/>
            </w:pPr>
            <w:r>
              <w:t xml:space="preserve">фундаменты, капитальные стены, опорные конструкции, их расположение, конструкции и </w:t>
            </w:r>
            <w:r>
              <w:lastRenderedPageBreak/>
              <w:t>материалы</w:t>
            </w:r>
          </w:p>
        </w:tc>
        <w:tc>
          <w:tcPr>
            <w:tcW w:w="4139" w:type="dxa"/>
          </w:tcPr>
          <w:p w14:paraId="78970D71" w14:textId="77777777" w:rsidR="00042194" w:rsidRDefault="00042194">
            <w:pPr>
              <w:pStyle w:val="ConsPlusNormal"/>
            </w:pPr>
          </w:p>
        </w:tc>
      </w:tr>
    </w:tbl>
    <w:p w14:paraId="4C607A42" w14:textId="77777777" w:rsidR="00042194" w:rsidRDefault="00042194">
      <w:pPr>
        <w:pStyle w:val="ConsPlusNormal"/>
        <w:jc w:val="both"/>
      </w:pPr>
    </w:p>
    <w:p w14:paraId="2C3F216D" w14:textId="77777777" w:rsidR="00042194" w:rsidRDefault="00042194">
      <w:pPr>
        <w:pStyle w:val="ConsPlusNormal"/>
        <w:jc w:val="both"/>
      </w:pPr>
    </w:p>
    <w:p w14:paraId="0CF21836" w14:textId="77777777" w:rsidR="00042194" w:rsidRDefault="0004219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DA1C61C" w14:textId="77777777" w:rsidR="00042194" w:rsidRDefault="00042194"/>
    <w:sectPr w:rsidR="00042194" w:rsidSect="00C73880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194"/>
    <w:rsid w:val="00042194"/>
    <w:rsid w:val="00C73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EA52B"/>
  <w15:chartTrackingRefBased/>
  <w15:docId w15:val="{958553BC-F338-4632-B759-412D8E643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219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4219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4219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15CD31190BA8A43A51D0D4B550DD1C3064475B0A625FAAFFF0A47C8B428729F7577B5885490A984C8E69AB7D6D80BFC3A69F8175AA2F35E48BBA31FC5v3N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415CD31190BA8A43A51D134643618EC6044F29BBA72AF5F8A75D419FEB7874CA3537B3DD17D4A484C8EDCEE7928652AD7922F51243BEF359C5v2N" TargetMode="External"/><Relationship Id="rId11" Type="http://schemas.openxmlformats.org/officeDocument/2006/relationships/image" Target="media/image4.jpeg"/><Relationship Id="rId5" Type="http://schemas.openxmlformats.org/officeDocument/2006/relationships/hyperlink" Target="consultantplus://offline/ref=415CD31190BA8A43A51D134643618EC602492BBDA520F5F8A75D419FEB7874CA2737EBD117D3BA85CDF898B6D4CDv7N" TargetMode="Externa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738</Words>
  <Characters>4208</Characters>
  <Application>Microsoft Office Word</Application>
  <DocSecurity>0</DocSecurity>
  <Lines>35</Lines>
  <Paragraphs>9</Paragraphs>
  <ScaleCrop>false</ScaleCrop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2024-05-07T13:47:00Z</dcterms:created>
  <dcterms:modified xsi:type="dcterms:W3CDTF">2024-05-07T13:48:00Z</dcterms:modified>
</cp:coreProperties>
</file>