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00C95" w14:textId="1EFF78A9" w:rsidR="003C0F0C" w:rsidRDefault="003C0F0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3C0F0C">
        <w:t>Приказ комитета государственной охраны объектов культурного наследия Волгоградской обл. от 18.09.2025 N 425-од "Об утверждении предмета охраны объекта культурного наследия регионального значения "ДК им. 50 лет Октября", расположенного по адресу (местонахождение): Волгоградская область, г. Волгоград, Красноармейский район, ул. 40 лет ВЛКСМ"</w:t>
      </w:r>
    </w:p>
    <w:p w14:paraId="0D5F7B96" w14:textId="77777777" w:rsidR="003C0F0C" w:rsidRDefault="003C0F0C">
      <w:pPr>
        <w:pStyle w:val="ConsPlusNormal"/>
        <w:jc w:val="both"/>
        <w:outlineLvl w:val="0"/>
      </w:pPr>
    </w:p>
    <w:p w14:paraId="2314D999" w14:textId="77777777" w:rsidR="003C0F0C" w:rsidRDefault="003C0F0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1EC8D95" w14:textId="77777777" w:rsidR="003C0F0C" w:rsidRDefault="003C0F0C">
      <w:pPr>
        <w:pStyle w:val="ConsPlusTitle"/>
        <w:jc w:val="center"/>
      </w:pPr>
      <w:r>
        <w:t>КУЛЬТУРНОГО НАСЛЕДИЯ ВОЛГОГРАДСКОЙ ОБЛАСТИ</w:t>
      </w:r>
    </w:p>
    <w:p w14:paraId="1B008684" w14:textId="77777777" w:rsidR="003C0F0C" w:rsidRDefault="003C0F0C">
      <w:pPr>
        <w:pStyle w:val="ConsPlusTitle"/>
        <w:jc w:val="both"/>
      </w:pPr>
    </w:p>
    <w:p w14:paraId="7E353351" w14:textId="77777777" w:rsidR="003C0F0C" w:rsidRDefault="003C0F0C">
      <w:pPr>
        <w:pStyle w:val="ConsPlusTitle"/>
        <w:jc w:val="center"/>
      </w:pPr>
      <w:r>
        <w:t>ПРИКАЗ</w:t>
      </w:r>
    </w:p>
    <w:p w14:paraId="59FEA18F" w14:textId="77777777" w:rsidR="003C0F0C" w:rsidRDefault="003C0F0C">
      <w:pPr>
        <w:pStyle w:val="ConsPlusTitle"/>
        <w:jc w:val="center"/>
      </w:pPr>
      <w:r>
        <w:t>от 18 сентября 2025 г. N 425-од</w:t>
      </w:r>
    </w:p>
    <w:p w14:paraId="1888E3F6" w14:textId="77777777" w:rsidR="003C0F0C" w:rsidRDefault="003C0F0C">
      <w:pPr>
        <w:pStyle w:val="ConsPlusTitle"/>
        <w:jc w:val="both"/>
      </w:pPr>
    </w:p>
    <w:p w14:paraId="569E1541" w14:textId="77777777" w:rsidR="003C0F0C" w:rsidRDefault="003C0F0C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9A243FF" w14:textId="77777777" w:rsidR="003C0F0C" w:rsidRDefault="003C0F0C">
      <w:pPr>
        <w:pStyle w:val="ConsPlusTitle"/>
        <w:jc w:val="center"/>
      </w:pPr>
      <w:r>
        <w:t>РЕГИОНАЛЬНОГО ЗНАЧЕНИЯ "ДК ИМ. 50 ЛЕТ ОКТЯБРЯ",</w:t>
      </w:r>
    </w:p>
    <w:p w14:paraId="311737E6" w14:textId="77777777" w:rsidR="003C0F0C" w:rsidRDefault="003C0F0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2C8371D" w14:textId="77777777" w:rsidR="003C0F0C" w:rsidRDefault="003C0F0C">
      <w:pPr>
        <w:pStyle w:val="ConsPlusTitle"/>
        <w:jc w:val="center"/>
      </w:pPr>
      <w:r>
        <w:t>ОБЛАСТЬ, Г. ВОЛГОГРАД, КРАСНОАРМЕЙСКИЙ РАЙОН,</w:t>
      </w:r>
    </w:p>
    <w:p w14:paraId="35F73518" w14:textId="77777777" w:rsidR="003C0F0C" w:rsidRDefault="003C0F0C">
      <w:pPr>
        <w:pStyle w:val="ConsPlusTitle"/>
        <w:jc w:val="center"/>
      </w:pPr>
      <w:r>
        <w:t>УЛ. 40 ЛЕТ ВЛКСМ</w:t>
      </w:r>
    </w:p>
    <w:p w14:paraId="67BCA039" w14:textId="77777777" w:rsidR="003C0F0C" w:rsidRDefault="003C0F0C">
      <w:pPr>
        <w:pStyle w:val="ConsPlusNormal"/>
        <w:jc w:val="both"/>
      </w:pPr>
    </w:p>
    <w:p w14:paraId="4A5BA7FD" w14:textId="77777777" w:rsidR="003C0F0C" w:rsidRDefault="003C0F0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948635C" w14:textId="77777777" w:rsidR="003C0F0C" w:rsidRDefault="003C0F0C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"ДК им. 50 лет Октября", расположенного по адресу (местонахождение): Волгоградская область, г. Волгоград, Красноармейский район, ул. 40 лет ВЛКСМ.</w:t>
      </w:r>
    </w:p>
    <w:p w14:paraId="2918A115" w14:textId="77777777" w:rsidR="003C0F0C" w:rsidRDefault="003C0F0C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30E8623F" w14:textId="77777777" w:rsidR="003C0F0C" w:rsidRDefault="003C0F0C">
      <w:pPr>
        <w:pStyle w:val="ConsPlusNormal"/>
        <w:jc w:val="both"/>
      </w:pPr>
    </w:p>
    <w:p w14:paraId="5E0DC687" w14:textId="77777777" w:rsidR="003C0F0C" w:rsidRDefault="003C0F0C">
      <w:pPr>
        <w:pStyle w:val="ConsPlusNormal"/>
        <w:jc w:val="right"/>
      </w:pPr>
      <w:r>
        <w:t>Председатель комитета</w:t>
      </w:r>
    </w:p>
    <w:p w14:paraId="5186195C" w14:textId="77777777" w:rsidR="003C0F0C" w:rsidRDefault="003C0F0C">
      <w:pPr>
        <w:pStyle w:val="ConsPlusNormal"/>
        <w:jc w:val="right"/>
      </w:pPr>
      <w:r>
        <w:t>А.Ю.БАЖЕНОВ</w:t>
      </w:r>
    </w:p>
    <w:p w14:paraId="2087C2FA" w14:textId="77777777" w:rsidR="003C0F0C" w:rsidRDefault="003C0F0C">
      <w:pPr>
        <w:pStyle w:val="ConsPlusNormal"/>
        <w:jc w:val="both"/>
      </w:pPr>
    </w:p>
    <w:p w14:paraId="134FC185" w14:textId="77777777" w:rsidR="003C0F0C" w:rsidRDefault="003C0F0C">
      <w:pPr>
        <w:pStyle w:val="ConsPlusNormal"/>
        <w:jc w:val="both"/>
      </w:pPr>
    </w:p>
    <w:p w14:paraId="75BFD6D7" w14:textId="77777777" w:rsidR="003C0F0C" w:rsidRDefault="003C0F0C">
      <w:pPr>
        <w:pStyle w:val="ConsPlusNormal"/>
        <w:jc w:val="both"/>
      </w:pPr>
    </w:p>
    <w:p w14:paraId="5BA1F9E7" w14:textId="77777777" w:rsidR="003C0F0C" w:rsidRDefault="003C0F0C">
      <w:pPr>
        <w:pStyle w:val="ConsPlusNormal"/>
        <w:jc w:val="both"/>
      </w:pPr>
    </w:p>
    <w:p w14:paraId="6FFD003C" w14:textId="77777777" w:rsidR="003C0F0C" w:rsidRDefault="003C0F0C">
      <w:pPr>
        <w:pStyle w:val="ConsPlusNormal"/>
        <w:jc w:val="both"/>
      </w:pPr>
    </w:p>
    <w:p w14:paraId="57FEFE86" w14:textId="77777777" w:rsidR="003C0F0C" w:rsidRDefault="003C0F0C">
      <w:pPr>
        <w:pStyle w:val="ConsPlusNormal"/>
        <w:jc w:val="right"/>
        <w:outlineLvl w:val="0"/>
      </w:pPr>
      <w:r>
        <w:t>Утвержден</w:t>
      </w:r>
    </w:p>
    <w:p w14:paraId="6C7736EA" w14:textId="77777777" w:rsidR="003C0F0C" w:rsidRDefault="003C0F0C">
      <w:pPr>
        <w:pStyle w:val="ConsPlusNormal"/>
        <w:jc w:val="right"/>
      </w:pPr>
      <w:r>
        <w:t>приказом</w:t>
      </w:r>
    </w:p>
    <w:p w14:paraId="34829FDA" w14:textId="77777777" w:rsidR="003C0F0C" w:rsidRDefault="003C0F0C">
      <w:pPr>
        <w:pStyle w:val="ConsPlusNormal"/>
        <w:jc w:val="right"/>
      </w:pPr>
      <w:r>
        <w:t>комитета государственной охраны</w:t>
      </w:r>
    </w:p>
    <w:p w14:paraId="123B36F4" w14:textId="77777777" w:rsidR="003C0F0C" w:rsidRDefault="003C0F0C">
      <w:pPr>
        <w:pStyle w:val="ConsPlusNormal"/>
        <w:jc w:val="right"/>
      </w:pPr>
      <w:r>
        <w:t>объектов культурного наследия</w:t>
      </w:r>
    </w:p>
    <w:p w14:paraId="04B7F06E" w14:textId="77777777" w:rsidR="003C0F0C" w:rsidRDefault="003C0F0C">
      <w:pPr>
        <w:pStyle w:val="ConsPlusNormal"/>
        <w:jc w:val="right"/>
      </w:pPr>
      <w:r>
        <w:t>Волгоградской области</w:t>
      </w:r>
    </w:p>
    <w:p w14:paraId="1F8F71DF" w14:textId="77777777" w:rsidR="003C0F0C" w:rsidRDefault="003C0F0C">
      <w:pPr>
        <w:pStyle w:val="ConsPlusNormal"/>
        <w:jc w:val="right"/>
      </w:pPr>
      <w:r>
        <w:t>от 18 сентября 2025 г. N 425-од</w:t>
      </w:r>
    </w:p>
    <w:p w14:paraId="5D103D8B" w14:textId="77777777" w:rsidR="003C0F0C" w:rsidRDefault="003C0F0C">
      <w:pPr>
        <w:pStyle w:val="ConsPlusNormal"/>
        <w:jc w:val="both"/>
      </w:pPr>
    </w:p>
    <w:p w14:paraId="5315ECEA" w14:textId="77777777" w:rsidR="003C0F0C" w:rsidRDefault="003C0F0C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0B2EAAAC" w14:textId="77777777" w:rsidR="003C0F0C" w:rsidRDefault="003C0F0C">
      <w:pPr>
        <w:pStyle w:val="ConsPlusTitle"/>
        <w:jc w:val="center"/>
      </w:pPr>
      <w:r>
        <w:t>ЗНАЧЕНИЯ "ДК ИМ. 50 ЛЕТ ОКТЯБРЯ", РАСПОЛОЖЕННОГО ПО АДРЕСУ</w:t>
      </w:r>
    </w:p>
    <w:p w14:paraId="18563DE9" w14:textId="77777777" w:rsidR="003C0F0C" w:rsidRDefault="003C0F0C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3F91DAAD" w14:textId="77777777" w:rsidR="003C0F0C" w:rsidRDefault="003C0F0C">
      <w:pPr>
        <w:pStyle w:val="ConsPlusTitle"/>
        <w:jc w:val="center"/>
      </w:pPr>
      <w:r>
        <w:t>КРАСНОАРМЕЙСКИЙ РАЙОН, УЛ. 40 ЛЕТ ВЛКСМ &lt;1&gt;</w:t>
      </w:r>
    </w:p>
    <w:p w14:paraId="597F002E" w14:textId="77777777" w:rsidR="003C0F0C" w:rsidRDefault="003C0F0C">
      <w:pPr>
        <w:pStyle w:val="ConsPlusNormal"/>
        <w:jc w:val="both"/>
      </w:pPr>
    </w:p>
    <w:p w14:paraId="7836BCAC" w14:textId="77777777" w:rsidR="003C0F0C" w:rsidRDefault="003C0F0C">
      <w:pPr>
        <w:pStyle w:val="ConsPlusNormal"/>
        <w:ind w:firstLine="540"/>
        <w:jc w:val="both"/>
      </w:pPr>
      <w:r>
        <w:t>--------------------------------</w:t>
      </w:r>
    </w:p>
    <w:p w14:paraId="66F11C20" w14:textId="77777777" w:rsidR="003C0F0C" w:rsidRDefault="003C0F0C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AD0EB64" w14:textId="77777777" w:rsidR="003C0F0C" w:rsidRDefault="003C0F0C">
      <w:pPr>
        <w:pStyle w:val="ConsPlusNormal"/>
        <w:jc w:val="both"/>
      </w:pPr>
    </w:p>
    <w:p w14:paraId="4BE32728" w14:textId="77777777" w:rsidR="003C0F0C" w:rsidRDefault="003C0F0C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"ДК им. 50 лет Октября", расположенного по адресу (местонахождение): Волгоградская область, г. Волгоград, Красноармейский район, ул. 40 лет ВЛКСМ, являются:</w:t>
      </w:r>
    </w:p>
    <w:p w14:paraId="6461FC7A" w14:textId="77777777" w:rsidR="003C0F0C" w:rsidRDefault="003C0F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69"/>
        <w:gridCol w:w="2551"/>
        <w:gridCol w:w="3628"/>
      </w:tblGrid>
      <w:tr w:rsidR="003C0F0C" w14:paraId="2B64CC90" w14:textId="77777777">
        <w:tc>
          <w:tcPr>
            <w:tcW w:w="567" w:type="dxa"/>
          </w:tcPr>
          <w:p w14:paraId="1E1FB115" w14:textId="77777777" w:rsidR="003C0F0C" w:rsidRDefault="003C0F0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9" w:type="dxa"/>
          </w:tcPr>
          <w:p w14:paraId="40D94786" w14:textId="77777777" w:rsidR="003C0F0C" w:rsidRDefault="003C0F0C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551" w:type="dxa"/>
          </w:tcPr>
          <w:p w14:paraId="6A99B1CC" w14:textId="77777777" w:rsidR="003C0F0C" w:rsidRDefault="003C0F0C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28" w:type="dxa"/>
          </w:tcPr>
          <w:p w14:paraId="2546E250" w14:textId="77777777" w:rsidR="003C0F0C" w:rsidRDefault="003C0F0C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3C0F0C" w14:paraId="4D5C9DA6" w14:textId="77777777">
        <w:tc>
          <w:tcPr>
            <w:tcW w:w="567" w:type="dxa"/>
          </w:tcPr>
          <w:p w14:paraId="55087E50" w14:textId="77777777" w:rsidR="003C0F0C" w:rsidRDefault="003C0F0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41E2A046" w14:textId="77777777" w:rsidR="003C0F0C" w:rsidRDefault="003C0F0C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551" w:type="dxa"/>
          </w:tcPr>
          <w:p w14:paraId="2E2B75C6" w14:textId="77777777" w:rsidR="003C0F0C" w:rsidRDefault="003C0F0C">
            <w:pPr>
              <w:pStyle w:val="ConsPlusNormal"/>
            </w:pPr>
            <w:r>
              <w:t>местоположение и градостроительные характеристики отдельно стоящего здания с отступом от линии застройки ул. 40 лет ВЛКСМ;</w:t>
            </w:r>
          </w:p>
          <w:p w14:paraId="5451E653" w14:textId="77777777" w:rsidR="003C0F0C" w:rsidRDefault="003C0F0C">
            <w:pPr>
              <w:pStyle w:val="ConsPlusNormal"/>
            </w:pPr>
          </w:p>
          <w:p w14:paraId="64FDDD3C" w14:textId="77777777" w:rsidR="003C0F0C" w:rsidRDefault="003C0F0C">
            <w:pPr>
              <w:pStyle w:val="ConsPlusNormal"/>
            </w:pPr>
            <w:r>
              <w:t>градостроительный акцент местного значения</w:t>
            </w:r>
          </w:p>
        </w:tc>
        <w:tc>
          <w:tcPr>
            <w:tcW w:w="3628" w:type="dxa"/>
          </w:tcPr>
          <w:p w14:paraId="7A1D33E4" w14:textId="77777777" w:rsidR="003C0F0C" w:rsidRDefault="003C0F0C">
            <w:pPr>
              <w:pStyle w:val="ConsPlusNormal"/>
              <w:jc w:val="center"/>
            </w:pPr>
            <w:r>
              <w:rPr>
                <w:noProof/>
                <w:position w:val="-237"/>
              </w:rPr>
              <w:drawing>
                <wp:inline distT="0" distB="0" distL="0" distR="0" wp14:anchorId="7273A6AE" wp14:editId="59CE5B31">
                  <wp:extent cx="2225040" cy="317436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17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0F0C" w14:paraId="71A1A453" w14:textId="77777777">
        <w:tc>
          <w:tcPr>
            <w:tcW w:w="567" w:type="dxa"/>
            <w:vMerge w:val="restart"/>
          </w:tcPr>
          <w:p w14:paraId="7518D1D4" w14:textId="77777777" w:rsidR="003C0F0C" w:rsidRDefault="003C0F0C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269" w:type="dxa"/>
            <w:vMerge w:val="restart"/>
          </w:tcPr>
          <w:p w14:paraId="54369AC4" w14:textId="77777777" w:rsidR="003C0F0C" w:rsidRDefault="003C0F0C">
            <w:pPr>
              <w:pStyle w:val="ConsPlusNormal"/>
            </w:pPr>
            <w:r>
              <w:t>Объемно-пространственная композиция здания (на дату строительства</w:t>
            </w:r>
          </w:p>
          <w:p w14:paraId="4DDC28A5" w14:textId="77777777" w:rsidR="003C0F0C" w:rsidRDefault="003C0F0C">
            <w:pPr>
              <w:pStyle w:val="ConsPlusNormal"/>
            </w:pPr>
            <w:r>
              <w:t>1967 г.)</w:t>
            </w:r>
          </w:p>
        </w:tc>
        <w:tc>
          <w:tcPr>
            <w:tcW w:w="2551" w:type="dxa"/>
            <w:tcBorders>
              <w:bottom w:val="nil"/>
            </w:tcBorders>
          </w:tcPr>
          <w:p w14:paraId="12101ACF" w14:textId="77777777" w:rsidR="003C0F0C" w:rsidRDefault="003C0F0C">
            <w:pPr>
              <w:pStyle w:val="ConsPlusNormal"/>
            </w:pPr>
            <w:r>
              <w:t>здание, состоящее из функционально обособленных боковых прямоугольных объемов, объединенных корпусом-переходом;</w:t>
            </w:r>
          </w:p>
        </w:tc>
        <w:tc>
          <w:tcPr>
            <w:tcW w:w="3628" w:type="dxa"/>
            <w:tcBorders>
              <w:bottom w:val="nil"/>
            </w:tcBorders>
          </w:tcPr>
          <w:p w14:paraId="0EE13B03" w14:textId="77777777" w:rsidR="003C0F0C" w:rsidRDefault="003C0F0C">
            <w:pPr>
              <w:pStyle w:val="ConsPlusNormal"/>
              <w:jc w:val="center"/>
            </w:pPr>
            <w:r>
              <w:rPr>
                <w:noProof/>
                <w:position w:val="-205"/>
              </w:rPr>
              <w:drawing>
                <wp:inline distT="0" distB="0" distL="0" distR="0" wp14:anchorId="5C8D5BEA" wp14:editId="360BF62D">
                  <wp:extent cx="2225040" cy="2765425"/>
                  <wp:effectExtent l="0" t="0" r="0" b="0"/>
                  <wp:docPr id="2946677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76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0F0C" w14:paraId="6D55B503" w14:textId="77777777">
        <w:tc>
          <w:tcPr>
            <w:tcW w:w="567" w:type="dxa"/>
            <w:vMerge/>
          </w:tcPr>
          <w:p w14:paraId="6129F3DE" w14:textId="77777777" w:rsidR="003C0F0C" w:rsidRDefault="003C0F0C">
            <w:pPr>
              <w:pStyle w:val="ConsPlusNormal"/>
            </w:pPr>
          </w:p>
        </w:tc>
        <w:tc>
          <w:tcPr>
            <w:tcW w:w="2269" w:type="dxa"/>
            <w:vMerge/>
          </w:tcPr>
          <w:p w14:paraId="217D8542" w14:textId="77777777" w:rsidR="003C0F0C" w:rsidRDefault="003C0F0C">
            <w:pPr>
              <w:pStyle w:val="ConsPlusNormal"/>
            </w:pPr>
          </w:p>
        </w:tc>
        <w:tc>
          <w:tcPr>
            <w:tcW w:w="2551" w:type="dxa"/>
            <w:tcBorders>
              <w:top w:val="nil"/>
            </w:tcBorders>
          </w:tcPr>
          <w:p w14:paraId="676E073F" w14:textId="77777777" w:rsidR="003C0F0C" w:rsidRDefault="003C0F0C">
            <w:pPr>
              <w:pStyle w:val="ConsPlusNormal"/>
            </w:pPr>
            <w:r>
              <w:t>общие пространственные габариты и характерный силуэт 3-этажного здания с возвышающимся объемом колосниковой сцены</w:t>
            </w:r>
          </w:p>
        </w:tc>
        <w:tc>
          <w:tcPr>
            <w:tcW w:w="3628" w:type="dxa"/>
            <w:tcBorders>
              <w:top w:val="nil"/>
            </w:tcBorders>
          </w:tcPr>
          <w:p w14:paraId="0318E6AA" w14:textId="77777777" w:rsidR="003C0F0C" w:rsidRDefault="003C0F0C">
            <w:pPr>
              <w:pStyle w:val="ConsPlusNormal"/>
              <w:jc w:val="center"/>
            </w:pPr>
            <w:r>
              <w:rPr>
                <w:noProof/>
                <w:position w:val="-77"/>
              </w:rPr>
              <w:drawing>
                <wp:inline distT="0" distB="0" distL="0" distR="0" wp14:anchorId="03EFF1D8" wp14:editId="271DA89D">
                  <wp:extent cx="2225040" cy="1136650"/>
                  <wp:effectExtent l="0" t="0" r="0" b="0"/>
                  <wp:docPr id="17173654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13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0F0C" w14:paraId="304374FC" w14:textId="77777777">
        <w:tc>
          <w:tcPr>
            <w:tcW w:w="567" w:type="dxa"/>
          </w:tcPr>
          <w:p w14:paraId="0C0E2935" w14:textId="77777777" w:rsidR="003C0F0C" w:rsidRDefault="003C0F0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9" w:type="dxa"/>
          </w:tcPr>
          <w:p w14:paraId="164F9D10" w14:textId="77777777" w:rsidR="003C0F0C" w:rsidRDefault="003C0F0C">
            <w:pPr>
              <w:pStyle w:val="ConsPlusNormal"/>
            </w:pPr>
            <w:r>
              <w:t>Форма крыши</w:t>
            </w:r>
          </w:p>
          <w:p w14:paraId="07493B3E" w14:textId="77777777" w:rsidR="003C0F0C" w:rsidRDefault="003C0F0C">
            <w:pPr>
              <w:pStyle w:val="ConsPlusNormal"/>
            </w:pPr>
            <w:r>
              <w:t>(на дату строительства</w:t>
            </w:r>
          </w:p>
          <w:p w14:paraId="1F72777E" w14:textId="77777777" w:rsidR="003C0F0C" w:rsidRDefault="003C0F0C">
            <w:pPr>
              <w:pStyle w:val="ConsPlusNormal"/>
            </w:pPr>
            <w:r>
              <w:t>1967 г.)</w:t>
            </w:r>
          </w:p>
        </w:tc>
        <w:tc>
          <w:tcPr>
            <w:tcW w:w="2551" w:type="dxa"/>
          </w:tcPr>
          <w:p w14:paraId="055ED892" w14:textId="77777777" w:rsidR="003C0F0C" w:rsidRDefault="003C0F0C">
            <w:pPr>
              <w:pStyle w:val="ConsPlusNormal"/>
            </w:pPr>
            <w:r>
              <w:t>совмещенная плоская кровля над историческими объемами;</w:t>
            </w:r>
          </w:p>
          <w:p w14:paraId="22A70A92" w14:textId="77777777" w:rsidR="003C0F0C" w:rsidRDefault="003C0F0C">
            <w:pPr>
              <w:pStyle w:val="ConsPlusNormal"/>
            </w:pPr>
          </w:p>
          <w:p w14:paraId="7D4D38FC" w14:textId="77777777" w:rsidR="003C0F0C" w:rsidRDefault="003C0F0C">
            <w:pPr>
              <w:pStyle w:val="ConsPlusNormal"/>
            </w:pPr>
            <w:r>
              <w:t>высотные отметки по завершающим кровлю парапетам</w:t>
            </w:r>
          </w:p>
        </w:tc>
        <w:tc>
          <w:tcPr>
            <w:tcW w:w="3628" w:type="dxa"/>
          </w:tcPr>
          <w:p w14:paraId="1690135C" w14:textId="77777777" w:rsidR="003C0F0C" w:rsidRDefault="003C0F0C">
            <w:pPr>
              <w:pStyle w:val="ConsPlusNormal"/>
              <w:jc w:val="center"/>
            </w:pPr>
            <w:r>
              <w:rPr>
                <w:noProof/>
                <w:position w:val="-193"/>
              </w:rPr>
              <w:drawing>
                <wp:inline distT="0" distB="0" distL="0" distR="0" wp14:anchorId="37DA4AE7" wp14:editId="4C785EC7">
                  <wp:extent cx="2225040" cy="2608580"/>
                  <wp:effectExtent l="0" t="0" r="0" b="0"/>
                  <wp:docPr id="13590746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60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0F0C" w14:paraId="3F5B4957" w14:textId="77777777">
        <w:tc>
          <w:tcPr>
            <w:tcW w:w="567" w:type="dxa"/>
          </w:tcPr>
          <w:p w14:paraId="26EBA2BE" w14:textId="77777777" w:rsidR="003C0F0C" w:rsidRDefault="003C0F0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9" w:type="dxa"/>
          </w:tcPr>
          <w:p w14:paraId="38CF1988" w14:textId="77777777" w:rsidR="003C0F0C" w:rsidRDefault="003C0F0C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7C134D52" w14:textId="77777777" w:rsidR="003C0F0C" w:rsidRDefault="003C0F0C">
            <w:pPr>
              <w:pStyle w:val="ConsPlusNormal"/>
            </w:pPr>
            <w:r>
              <w:t>юго-западного (главного) фасада со стороны</w:t>
            </w:r>
          </w:p>
          <w:p w14:paraId="0B8A379B" w14:textId="77777777" w:rsidR="003C0F0C" w:rsidRDefault="003C0F0C">
            <w:pPr>
              <w:pStyle w:val="ConsPlusNormal"/>
            </w:pPr>
            <w:r>
              <w:t>ул. 40 лет ВЛКСМ (на дату строительства</w:t>
            </w:r>
          </w:p>
          <w:p w14:paraId="5083EFAD" w14:textId="77777777" w:rsidR="003C0F0C" w:rsidRDefault="003C0F0C">
            <w:pPr>
              <w:pStyle w:val="ConsPlusNormal"/>
            </w:pPr>
            <w:r>
              <w:lastRenderedPageBreak/>
              <w:t>1967 г.)</w:t>
            </w:r>
          </w:p>
        </w:tc>
        <w:tc>
          <w:tcPr>
            <w:tcW w:w="2551" w:type="dxa"/>
          </w:tcPr>
          <w:p w14:paraId="708EACCA" w14:textId="77777777" w:rsidR="003C0F0C" w:rsidRDefault="003C0F0C">
            <w:pPr>
              <w:pStyle w:val="ConsPlusNormal"/>
            </w:pPr>
            <w:r>
              <w:lastRenderedPageBreak/>
              <w:t>характер, ритм и размер вертикального и горизонтального членения фасада;</w:t>
            </w:r>
          </w:p>
          <w:p w14:paraId="2C87C5A2" w14:textId="77777777" w:rsidR="003C0F0C" w:rsidRDefault="003C0F0C">
            <w:pPr>
              <w:pStyle w:val="ConsPlusNormal"/>
            </w:pPr>
          </w:p>
          <w:p w14:paraId="6FB5A241" w14:textId="77777777" w:rsidR="003C0F0C" w:rsidRDefault="003C0F0C">
            <w:pPr>
              <w:pStyle w:val="ConsPlusNormal"/>
            </w:pPr>
            <w:r>
              <w:t>сплошное остекление корпуса-перехода и лестницы зрелищного блока;</w:t>
            </w:r>
          </w:p>
          <w:p w14:paraId="261E7F9E" w14:textId="77777777" w:rsidR="003C0F0C" w:rsidRDefault="003C0F0C">
            <w:pPr>
              <w:pStyle w:val="ConsPlusNormal"/>
            </w:pPr>
          </w:p>
          <w:p w14:paraId="7B12885E" w14:textId="77777777" w:rsidR="003C0F0C" w:rsidRDefault="003C0F0C">
            <w:pPr>
              <w:pStyle w:val="ConsPlusNormal"/>
            </w:pPr>
            <w:r>
              <w:t>местоположение, форма и размеры оконных и дверных проемов</w:t>
            </w:r>
          </w:p>
        </w:tc>
        <w:tc>
          <w:tcPr>
            <w:tcW w:w="3628" w:type="dxa"/>
          </w:tcPr>
          <w:p w14:paraId="1106724A" w14:textId="77777777" w:rsidR="003C0F0C" w:rsidRDefault="003C0F0C">
            <w:pPr>
              <w:pStyle w:val="ConsPlusNormal"/>
              <w:jc w:val="center"/>
            </w:pPr>
            <w:r>
              <w:rPr>
                <w:noProof/>
                <w:position w:val="-99"/>
              </w:rPr>
              <w:lastRenderedPageBreak/>
              <w:drawing>
                <wp:inline distT="0" distB="0" distL="0" distR="0" wp14:anchorId="40D8D07C" wp14:editId="58C2F6DE">
                  <wp:extent cx="2225040" cy="1414145"/>
                  <wp:effectExtent l="0" t="0" r="0" b="0"/>
                  <wp:docPr id="19952601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41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0F0C" w14:paraId="0DFF6347" w14:textId="77777777">
        <w:tc>
          <w:tcPr>
            <w:tcW w:w="567" w:type="dxa"/>
          </w:tcPr>
          <w:p w14:paraId="2C195AE2" w14:textId="77777777" w:rsidR="003C0F0C" w:rsidRDefault="003C0F0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69" w:type="dxa"/>
          </w:tcPr>
          <w:p w14:paraId="63C0667E" w14:textId="77777777" w:rsidR="003C0F0C" w:rsidRDefault="003C0F0C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6728DA2B" w14:textId="77777777" w:rsidR="003C0F0C" w:rsidRDefault="003C0F0C">
            <w:pPr>
              <w:pStyle w:val="ConsPlusNormal"/>
            </w:pPr>
            <w:r>
              <w:t>северо-западного (бокового) фасада</w:t>
            </w:r>
          </w:p>
          <w:p w14:paraId="2546A121" w14:textId="77777777" w:rsidR="003C0F0C" w:rsidRDefault="003C0F0C">
            <w:pPr>
              <w:pStyle w:val="ConsPlusNormal"/>
            </w:pPr>
            <w:r>
              <w:t>(на дату строительства</w:t>
            </w:r>
          </w:p>
          <w:p w14:paraId="21A02BFB" w14:textId="77777777" w:rsidR="003C0F0C" w:rsidRDefault="003C0F0C">
            <w:pPr>
              <w:pStyle w:val="ConsPlusNormal"/>
            </w:pPr>
            <w:r>
              <w:t>1967 г.)</w:t>
            </w:r>
          </w:p>
        </w:tc>
        <w:tc>
          <w:tcPr>
            <w:tcW w:w="2551" w:type="dxa"/>
          </w:tcPr>
          <w:p w14:paraId="18C4107B" w14:textId="77777777" w:rsidR="003C0F0C" w:rsidRDefault="003C0F0C">
            <w:pPr>
              <w:pStyle w:val="ConsPlusNormal"/>
            </w:pPr>
            <w:r>
              <w:t>характер, ритм и размер вертикального и горизонтального членения фасада;</w:t>
            </w:r>
          </w:p>
          <w:p w14:paraId="34B8FF6C" w14:textId="77777777" w:rsidR="003C0F0C" w:rsidRDefault="003C0F0C">
            <w:pPr>
              <w:pStyle w:val="ConsPlusNormal"/>
            </w:pPr>
          </w:p>
          <w:p w14:paraId="382BA9AD" w14:textId="77777777" w:rsidR="003C0F0C" w:rsidRDefault="003C0F0C">
            <w:pPr>
              <w:pStyle w:val="ConsPlusNormal"/>
            </w:pPr>
            <w:r>
              <w:t>сплошное остекление спортивного блока (зала);</w:t>
            </w:r>
          </w:p>
          <w:p w14:paraId="7E192AB6" w14:textId="77777777" w:rsidR="003C0F0C" w:rsidRDefault="003C0F0C">
            <w:pPr>
              <w:pStyle w:val="ConsPlusNormal"/>
            </w:pPr>
          </w:p>
          <w:p w14:paraId="2688724B" w14:textId="77777777" w:rsidR="003C0F0C" w:rsidRDefault="003C0F0C">
            <w:pPr>
              <w:pStyle w:val="ConsPlusNormal"/>
            </w:pPr>
            <w:r>
              <w:t>местоположение, форма и размеры оконных и дверных проемов</w:t>
            </w:r>
          </w:p>
        </w:tc>
        <w:tc>
          <w:tcPr>
            <w:tcW w:w="3628" w:type="dxa"/>
          </w:tcPr>
          <w:p w14:paraId="5B95698E" w14:textId="77777777" w:rsidR="003C0F0C" w:rsidRDefault="003C0F0C">
            <w:pPr>
              <w:pStyle w:val="ConsPlusNormal"/>
              <w:jc w:val="center"/>
            </w:pPr>
            <w:r>
              <w:rPr>
                <w:noProof/>
                <w:position w:val="-115"/>
              </w:rPr>
              <w:drawing>
                <wp:inline distT="0" distB="0" distL="0" distR="0" wp14:anchorId="4A8589F9" wp14:editId="000B01CF">
                  <wp:extent cx="2225040" cy="1621155"/>
                  <wp:effectExtent l="0" t="0" r="0" b="0"/>
                  <wp:docPr id="13234637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0F0C" w14:paraId="17EFA388" w14:textId="77777777">
        <w:tc>
          <w:tcPr>
            <w:tcW w:w="567" w:type="dxa"/>
          </w:tcPr>
          <w:p w14:paraId="1990437B" w14:textId="77777777" w:rsidR="003C0F0C" w:rsidRDefault="003C0F0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69" w:type="dxa"/>
          </w:tcPr>
          <w:p w14:paraId="4E79915C" w14:textId="77777777" w:rsidR="003C0F0C" w:rsidRDefault="003C0F0C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 (на дату строительства</w:t>
            </w:r>
          </w:p>
          <w:p w14:paraId="28CA61CC" w14:textId="77777777" w:rsidR="003C0F0C" w:rsidRDefault="003C0F0C">
            <w:pPr>
              <w:pStyle w:val="ConsPlusNormal"/>
            </w:pPr>
            <w:r>
              <w:t>1967 г.)</w:t>
            </w:r>
          </w:p>
        </w:tc>
        <w:tc>
          <w:tcPr>
            <w:tcW w:w="2551" w:type="dxa"/>
          </w:tcPr>
          <w:p w14:paraId="77168DBF" w14:textId="77777777" w:rsidR="003C0F0C" w:rsidRDefault="003C0F0C">
            <w:pPr>
              <w:pStyle w:val="ConsPlusNormal"/>
            </w:pPr>
            <w:r>
              <w:t>характер, ритм и размер вертикального и горизонтального членения фасада;</w:t>
            </w:r>
          </w:p>
          <w:p w14:paraId="3748D2E5" w14:textId="77777777" w:rsidR="003C0F0C" w:rsidRDefault="003C0F0C">
            <w:pPr>
              <w:pStyle w:val="ConsPlusNormal"/>
            </w:pPr>
          </w:p>
          <w:p w14:paraId="7FCF746D" w14:textId="77777777" w:rsidR="003C0F0C" w:rsidRDefault="003C0F0C">
            <w:pPr>
              <w:pStyle w:val="ConsPlusNormal"/>
            </w:pPr>
            <w:r>
              <w:t>местоположение, форма и размеры оконных и дверных проемов;</w:t>
            </w:r>
          </w:p>
          <w:p w14:paraId="54B2869D" w14:textId="77777777" w:rsidR="003C0F0C" w:rsidRDefault="003C0F0C">
            <w:pPr>
              <w:pStyle w:val="ConsPlusNormal"/>
            </w:pPr>
          </w:p>
          <w:p w14:paraId="5FE3092E" w14:textId="77777777" w:rsidR="003C0F0C" w:rsidRDefault="003C0F0C">
            <w:pPr>
              <w:pStyle w:val="ConsPlusNormal"/>
            </w:pPr>
            <w:r>
              <w:t>пара симметрично расположенных пожарных лестниц зрелищного блока</w:t>
            </w:r>
          </w:p>
        </w:tc>
        <w:tc>
          <w:tcPr>
            <w:tcW w:w="3628" w:type="dxa"/>
          </w:tcPr>
          <w:p w14:paraId="23E402E1" w14:textId="77777777" w:rsidR="003C0F0C" w:rsidRDefault="003C0F0C">
            <w:pPr>
              <w:pStyle w:val="ConsPlusNormal"/>
              <w:jc w:val="center"/>
            </w:pPr>
            <w:r>
              <w:rPr>
                <w:noProof/>
                <w:position w:val="-59"/>
              </w:rPr>
              <w:drawing>
                <wp:inline distT="0" distB="0" distL="0" distR="0" wp14:anchorId="41510857" wp14:editId="5CB9B68A">
                  <wp:extent cx="2225040" cy="910590"/>
                  <wp:effectExtent l="0" t="0" r="0" b="0"/>
                  <wp:docPr id="9186391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910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4F2B0E" w14:textId="77777777" w:rsidR="003C0F0C" w:rsidRDefault="003C0F0C">
            <w:pPr>
              <w:pStyle w:val="ConsPlusNormal"/>
            </w:pPr>
          </w:p>
          <w:p w14:paraId="6133B690" w14:textId="77777777" w:rsidR="003C0F0C" w:rsidRDefault="003C0F0C">
            <w:pPr>
              <w:pStyle w:val="ConsPlusNormal"/>
              <w:jc w:val="center"/>
            </w:pPr>
            <w:r>
              <w:rPr>
                <w:noProof/>
                <w:position w:val="-98"/>
              </w:rPr>
              <w:drawing>
                <wp:inline distT="0" distB="0" distL="0" distR="0" wp14:anchorId="5B9CB7CE" wp14:editId="2644345A">
                  <wp:extent cx="2225040" cy="1401445"/>
                  <wp:effectExtent l="0" t="0" r="0" b="0"/>
                  <wp:docPr id="10723232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40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0F0C" w14:paraId="0A71759E" w14:textId="77777777">
        <w:tc>
          <w:tcPr>
            <w:tcW w:w="567" w:type="dxa"/>
            <w:vMerge w:val="restart"/>
          </w:tcPr>
          <w:p w14:paraId="5F615D7D" w14:textId="77777777" w:rsidR="003C0F0C" w:rsidRDefault="003C0F0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69" w:type="dxa"/>
            <w:vMerge w:val="restart"/>
          </w:tcPr>
          <w:p w14:paraId="354C7062" w14:textId="77777777" w:rsidR="003C0F0C" w:rsidRDefault="003C0F0C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50802FA0" w14:textId="77777777" w:rsidR="003C0F0C" w:rsidRDefault="003C0F0C">
            <w:pPr>
              <w:pStyle w:val="ConsPlusNormal"/>
            </w:pPr>
            <w:r>
              <w:t>юго-восточного (бокового) фасада (на дату строительства</w:t>
            </w:r>
          </w:p>
          <w:p w14:paraId="60AFE6AA" w14:textId="77777777" w:rsidR="003C0F0C" w:rsidRDefault="003C0F0C">
            <w:pPr>
              <w:pStyle w:val="ConsPlusNormal"/>
            </w:pPr>
            <w:r>
              <w:t>1967 г.)</w:t>
            </w:r>
          </w:p>
        </w:tc>
        <w:tc>
          <w:tcPr>
            <w:tcW w:w="2551" w:type="dxa"/>
            <w:tcBorders>
              <w:bottom w:val="nil"/>
            </w:tcBorders>
          </w:tcPr>
          <w:p w14:paraId="5730E3EB" w14:textId="77777777" w:rsidR="003C0F0C" w:rsidRDefault="003C0F0C">
            <w:pPr>
              <w:pStyle w:val="ConsPlusNormal"/>
            </w:pPr>
            <w:r>
              <w:t>характер, ритм и размер вертикального и горизонтального членения фасада;</w:t>
            </w:r>
          </w:p>
        </w:tc>
        <w:tc>
          <w:tcPr>
            <w:tcW w:w="3628" w:type="dxa"/>
            <w:tcBorders>
              <w:bottom w:val="nil"/>
            </w:tcBorders>
          </w:tcPr>
          <w:p w14:paraId="09A49840" w14:textId="77777777" w:rsidR="003C0F0C" w:rsidRDefault="003C0F0C">
            <w:pPr>
              <w:pStyle w:val="ConsPlusNormal"/>
              <w:jc w:val="center"/>
            </w:pPr>
            <w:r>
              <w:rPr>
                <w:noProof/>
                <w:position w:val="-47"/>
              </w:rPr>
              <w:drawing>
                <wp:inline distT="0" distB="0" distL="0" distR="0" wp14:anchorId="2199245C" wp14:editId="0B1491BA">
                  <wp:extent cx="2225040" cy="753745"/>
                  <wp:effectExtent l="0" t="0" r="0" b="0"/>
                  <wp:docPr id="3209188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75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0F0C" w14:paraId="7AF6D692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3DB9E1E0" w14:textId="77777777" w:rsidR="003C0F0C" w:rsidRDefault="003C0F0C">
            <w:pPr>
              <w:pStyle w:val="ConsPlusNormal"/>
            </w:pPr>
          </w:p>
        </w:tc>
        <w:tc>
          <w:tcPr>
            <w:tcW w:w="2269" w:type="dxa"/>
            <w:vMerge/>
          </w:tcPr>
          <w:p w14:paraId="1F1B200D" w14:textId="77777777" w:rsidR="003C0F0C" w:rsidRDefault="003C0F0C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6EA945BF" w14:textId="77777777" w:rsidR="003C0F0C" w:rsidRDefault="003C0F0C">
            <w:pPr>
              <w:pStyle w:val="ConsPlusNormal"/>
            </w:pPr>
            <w:r>
              <w:t>сплошное остекление спортивного блока (зала) и лестницы корпуса-перехода;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6EE5A4F9" w14:textId="77777777" w:rsidR="003C0F0C" w:rsidRDefault="003C0F0C">
            <w:pPr>
              <w:pStyle w:val="ConsPlusNormal"/>
              <w:jc w:val="center"/>
            </w:pPr>
            <w:r>
              <w:rPr>
                <w:noProof/>
                <w:position w:val="-75"/>
              </w:rPr>
              <w:drawing>
                <wp:inline distT="0" distB="0" distL="0" distR="0" wp14:anchorId="2F2737CE" wp14:editId="0E94AC43">
                  <wp:extent cx="2225040" cy="1105535"/>
                  <wp:effectExtent l="0" t="0" r="0" b="0"/>
                  <wp:docPr id="8230513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0F0C" w14:paraId="368BC6A0" w14:textId="77777777">
        <w:tc>
          <w:tcPr>
            <w:tcW w:w="567" w:type="dxa"/>
            <w:vMerge/>
          </w:tcPr>
          <w:p w14:paraId="6A929174" w14:textId="77777777" w:rsidR="003C0F0C" w:rsidRDefault="003C0F0C">
            <w:pPr>
              <w:pStyle w:val="ConsPlusNormal"/>
            </w:pPr>
          </w:p>
        </w:tc>
        <w:tc>
          <w:tcPr>
            <w:tcW w:w="2269" w:type="dxa"/>
            <w:vMerge/>
          </w:tcPr>
          <w:p w14:paraId="13E2F712" w14:textId="77777777" w:rsidR="003C0F0C" w:rsidRDefault="003C0F0C">
            <w:pPr>
              <w:pStyle w:val="ConsPlusNormal"/>
            </w:pPr>
          </w:p>
        </w:tc>
        <w:tc>
          <w:tcPr>
            <w:tcW w:w="2551" w:type="dxa"/>
            <w:tcBorders>
              <w:top w:val="nil"/>
            </w:tcBorders>
          </w:tcPr>
          <w:p w14:paraId="052D1E8C" w14:textId="77777777" w:rsidR="003C0F0C" w:rsidRDefault="003C0F0C">
            <w:pPr>
              <w:pStyle w:val="ConsPlusNormal"/>
            </w:pPr>
            <w:r>
              <w:t>местоположение, форма и размеры оконных и дверных проемов</w:t>
            </w:r>
          </w:p>
        </w:tc>
        <w:tc>
          <w:tcPr>
            <w:tcW w:w="3628" w:type="dxa"/>
            <w:tcBorders>
              <w:top w:val="nil"/>
            </w:tcBorders>
          </w:tcPr>
          <w:p w14:paraId="2EF98C65" w14:textId="77777777" w:rsidR="003C0F0C" w:rsidRDefault="003C0F0C">
            <w:pPr>
              <w:pStyle w:val="ConsPlusNormal"/>
              <w:jc w:val="center"/>
            </w:pPr>
            <w:r>
              <w:rPr>
                <w:noProof/>
                <w:position w:val="-99"/>
              </w:rPr>
              <w:drawing>
                <wp:inline distT="0" distB="0" distL="0" distR="0" wp14:anchorId="78A13252" wp14:editId="5B146587">
                  <wp:extent cx="2225040" cy="1419860"/>
                  <wp:effectExtent l="0" t="0" r="0" b="0"/>
                  <wp:docPr id="88561198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41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0F0C" w14:paraId="739877F0" w14:textId="77777777">
        <w:tc>
          <w:tcPr>
            <w:tcW w:w="567" w:type="dxa"/>
          </w:tcPr>
          <w:p w14:paraId="2B4FA9FD" w14:textId="77777777" w:rsidR="003C0F0C" w:rsidRDefault="003C0F0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69" w:type="dxa"/>
          </w:tcPr>
          <w:p w14:paraId="2A391BCA" w14:textId="77777777" w:rsidR="003C0F0C" w:rsidRDefault="003C0F0C">
            <w:pPr>
              <w:pStyle w:val="ConsPlusNormal"/>
            </w:pPr>
            <w:r>
              <w:t>Материалы и характер обработки фасадов</w:t>
            </w:r>
          </w:p>
          <w:p w14:paraId="6BEBD5CB" w14:textId="77777777" w:rsidR="003C0F0C" w:rsidRDefault="003C0F0C">
            <w:pPr>
              <w:pStyle w:val="ConsPlusNormal"/>
            </w:pPr>
            <w:r>
              <w:t>(в соответствии</w:t>
            </w:r>
          </w:p>
          <w:p w14:paraId="5175BC8A" w14:textId="77777777" w:rsidR="003C0F0C" w:rsidRDefault="003C0F0C">
            <w:pPr>
              <w:pStyle w:val="ConsPlusNormal"/>
            </w:pPr>
            <w:r>
              <w:t>с паспортом типового проекта N 264-12-51)</w:t>
            </w:r>
          </w:p>
        </w:tc>
        <w:tc>
          <w:tcPr>
            <w:tcW w:w="2551" w:type="dxa"/>
          </w:tcPr>
          <w:p w14:paraId="2CCED446" w14:textId="77777777" w:rsidR="003C0F0C" w:rsidRDefault="003C0F0C">
            <w:pPr>
              <w:pStyle w:val="ConsPlusNormal"/>
            </w:pPr>
            <w:r>
              <w:t>стены кирпичные со штукатурной отделкой на основе белого цемента</w:t>
            </w:r>
          </w:p>
        </w:tc>
        <w:tc>
          <w:tcPr>
            <w:tcW w:w="3628" w:type="dxa"/>
          </w:tcPr>
          <w:p w14:paraId="15B2489D" w14:textId="77777777" w:rsidR="003C0F0C" w:rsidRDefault="003C0F0C">
            <w:pPr>
              <w:pStyle w:val="ConsPlusNormal"/>
            </w:pPr>
          </w:p>
        </w:tc>
      </w:tr>
      <w:tr w:rsidR="003C0F0C" w14:paraId="64101B86" w14:textId="77777777">
        <w:tc>
          <w:tcPr>
            <w:tcW w:w="567" w:type="dxa"/>
          </w:tcPr>
          <w:p w14:paraId="3B3E2846" w14:textId="77777777" w:rsidR="003C0F0C" w:rsidRDefault="003C0F0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69" w:type="dxa"/>
          </w:tcPr>
          <w:p w14:paraId="5A9BE975" w14:textId="77777777" w:rsidR="003C0F0C" w:rsidRDefault="003C0F0C">
            <w:pPr>
              <w:pStyle w:val="ConsPlusNormal"/>
            </w:pPr>
            <w:r>
              <w:t>Принципиальная конструктивная схема здания</w:t>
            </w:r>
          </w:p>
        </w:tc>
        <w:tc>
          <w:tcPr>
            <w:tcW w:w="2551" w:type="dxa"/>
          </w:tcPr>
          <w:p w14:paraId="2A581A27" w14:textId="77777777" w:rsidR="003C0F0C" w:rsidRDefault="003C0F0C">
            <w:pPr>
              <w:pStyle w:val="ConsPlusNormal"/>
            </w:pPr>
            <w:r>
              <w:t>исторические сохранившиеся фундаменты, капитальные стены, перекрытия, лестницы</w:t>
            </w:r>
          </w:p>
        </w:tc>
        <w:tc>
          <w:tcPr>
            <w:tcW w:w="3628" w:type="dxa"/>
          </w:tcPr>
          <w:p w14:paraId="10F00C2F" w14:textId="77777777" w:rsidR="003C0F0C" w:rsidRDefault="003C0F0C">
            <w:pPr>
              <w:pStyle w:val="ConsPlusNormal"/>
            </w:pPr>
          </w:p>
        </w:tc>
      </w:tr>
    </w:tbl>
    <w:p w14:paraId="58FCC336" w14:textId="77777777" w:rsidR="003C0F0C" w:rsidRDefault="003C0F0C">
      <w:pPr>
        <w:pStyle w:val="ConsPlusNormal"/>
        <w:jc w:val="both"/>
      </w:pPr>
    </w:p>
    <w:p w14:paraId="73D9DF28" w14:textId="77777777" w:rsidR="003C0F0C" w:rsidRDefault="003C0F0C">
      <w:pPr>
        <w:pStyle w:val="ConsPlusNormal"/>
        <w:jc w:val="both"/>
      </w:pPr>
    </w:p>
    <w:p w14:paraId="0852FAFE" w14:textId="77777777" w:rsidR="003C0F0C" w:rsidRDefault="003C0F0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27C0AC5" w14:textId="77777777" w:rsidR="003C0F0C" w:rsidRDefault="003C0F0C"/>
    <w:sectPr w:rsidR="003C0F0C" w:rsidSect="003C0F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F0C"/>
    <w:rsid w:val="003C0F0C"/>
    <w:rsid w:val="004F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EB245"/>
  <w15:chartTrackingRefBased/>
  <w15:docId w15:val="{0333B64A-70A9-434B-9DD9-42EF8C76F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0F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F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0F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0F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0F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0F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0F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0F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0F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0F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0F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0F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0F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0F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0F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0F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0F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0F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0F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0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0F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0F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0F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0F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0F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0F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0F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0F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0F0C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3C0F0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C0F0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C0F0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C5B6DCDB86176F5208264EB74F31FE74C70C1F6C8259949D93AAD4EF5AB8EE6F372A391262840810CCF9F199C4B37E1E85E7B28E0D8BEDB1AF03DF4HCJ3K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C5B6DCDB86176F520827AE6629F40E24E7B9DFDC82D9218836FAB19AAFB88B3B332A5C4656C4D810CC4CB49D8156EB2A915772BFBC4BFD8H0J1K" TargetMode="External"/><Relationship Id="rId11" Type="http://schemas.openxmlformats.org/officeDocument/2006/relationships/image" Target="media/image4.png"/><Relationship Id="rId5" Type="http://schemas.openxmlformats.org/officeDocument/2006/relationships/hyperlink" Target="consultantplus://offline/ref=FC5B6DCDB86176F520827AE6629F40E248729CFAC32D9218836FAB19AAFB88B3A132FDC8676953810DD19D189EH4J5K" TargetMode="Externa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864</Words>
  <Characters>4925</Characters>
  <Application>Microsoft Office Word</Application>
  <DocSecurity>0</DocSecurity>
  <Lines>41</Lines>
  <Paragraphs>11</Paragraphs>
  <ScaleCrop>false</ScaleCrop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2025-11-25T10:09:00Z</dcterms:created>
  <dcterms:modified xsi:type="dcterms:W3CDTF">2025-11-25T10:10:00Z</dcterms:modified>
</cp:coreProperties>
</file>