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B4CA0F" w14:textId="3A8C718C" w:rsidR="001B28D1" w:rsidRDefault="001B28D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1B28D1">
        <w:t>Приказ комитета государственной охраны объектов культурного наследия Волгоградской обл. от 20.06.2024 N 230-од "Об утверждении предмета охраны объекта культурного наследия регионального значения "Речной вокзал", расположенного по адресу (местонахождение): Российская Федерация, Волгоградская область, г. Волжский, ул. Портовая, 20"</w:t>
      </w:r>
    </w:p>
    <w:p w14:paraId="5DB86136" w14:textId="77777777" w:rsidR="001B28D1" w:rsidRDefault="001B28D1">
      <w:pPr>
        <w:pStyle w:val="ConsPlusNormal"/>
        <w:jc w:val="both"/>
        <w:outlineLvl w:val="0"/>
      </w:pPr>
    </w:p>
    <w:p w14:paraId="05764490" w14:textId="77777777" w:rsidR="001B28D1" w:rsidRDefault="001B28D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5310A07" w14:textId="77777777" w:rsidR="001B28D1" w:rsidRDefault="001B28D1">
      <w:pPr>
        <w:pStyle w:val="ConsPlusTitle"/>
        <w:jc w:val="center"/>
      </w:pPr>
      <w:r>
        <w:t>КУЛЬТУРНОГО НАСЛЕДИЯ ВОЛГОГРАДСКОЙ ОБЛАСТИ</w:t>
      </w:r>
    </w:p>
    <w:p w14:paraId="655A6D7B" w14:textId="77777777" w:rsidR="001B28D1" w:rsidRDefault="001B28D1">
      <w:pPr>
        <w:pStyle w:val="ConsPlusTitle"/>
        <w:jc w:val="both"/>
      </w:pPr>
    </w:p>
    <w:p w14:paraId="5926F7B3" w14:textId="77777777" w:rsidR="001B28D1" w:rsidRDefault="001B28D1">
      <w:pPr>
        <w:pStyle w:val="ConsPlusTitle"/>
        <w:jc w:val="center"/>
      </w:pPr>
      <w:r>
        <w:t>ПРИКАЗ</w:t>
      </w:r>
    </w:p>
    <w:p w14:paraId="46F97D12" w14:textId="77777777" w:rsidR="001B28D1" w:rsidRDefault="001B28D1">
      <w:pPr>
        <w:pStyle w:val="ConsPlusTitle"/>
        <w:jc w:val="center"/>
      </w:pPr>
      <w:r>
        <w:t>от 20 июня 2024 г. N 230-од</w:t>
      </w:r>
    </w:p>
    <w:p w14:paraId="6C3FFCB8" w14:textId="77777777" w:rsidR="001B28D1" w:rsidRDefault="001B28D1">
      <w:pPr>
        <w:pStyle w:val="ConsPlusTitle"/>
        <w:jc w:val="both"/>
      </w:pPr>
    </w:p>
    <w:p w14:paraId="6DCF0F3C" w14:textId="77777777" w:rsidR="001B28D1" w:rsidRDefault="001B28D1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B885C52" w14:textId="77777777" w:rsidR="001B28D1" w:rsidRDefault="001B28D1">
      <w:pPr>
        <w:pStyle w:val="ConsPlusTitle"/>
        <w:jc w:val="center"/>
      </w:pPr>
      <w:r>
        <w:t>РЕГИОНАЛЬНОГО ЗНАЧЕНИЯ "РЕЧНОЙ ВОКЗАЛ", РАСПОЛОЖЕННОГО</w:t>
      </w:r>
    </w:p>
    <w:p w14:paraId="794A8270" w14:textId="77777777" w:rsidR="001B28D1" w:rsidRDefault="001B28D1">
      <w:pPr>
        <w:pStyle w:val="ConsPlusTitle"/>
        <w:jc w:val="center"/>
      </w:pPr>
      <w:r>
        <w:t>ПО АДРЕСУ (МЕСТОНАХОЖДЕНИЕ): РОССИЙСКАЯ ФЕДЕРАЦИЯ,</w:t>
      </w:r>
    </w:p>
    <w:p w14:paraId="3A7AFBEC" w14:textId="77777777" w:rsidR="001B28D1" w:rsidRDefault="001B28D1">
      <w:pPr>
        <w:pStyle w:val="ConsPlusTitle"/>
        <w:jc w:val="center"/>
      </w:pPr>
      <w:r>
        <w:t>ВОЛГОГРАДСКАЯ ОБЛАСТЬ, Г. ВОЛЖСКИЙ, УЛ. ПОРТОВАЯ, 20</w:t>
      </w:r>
    </w:p>
    <w:p w14:paraId="1B1F62AE" w14:textId="77777777" w:rsidR="001B28D1" w:rsidRDefault="001B28D1">
      <w:pPr>
        <w:pStyle w:val="ConsPlusNormal"/>
        <w:jc w:val="both"/>
      </w:pPr>
    </w:p>
    <w:p w14:paraId="1E196DCD" w14:textId="77777777" w:rsidR="001B28D1" w:rsidRDefault="001B28D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0961AFA" w14:textId="77777777" w:rsidR="001B28D1" w:rsidRDefault="001B28D1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"Речной вокзал", расположенного по адресу (местонахождение): Российская Федерация, Волгоградская область, г. Волжский, ул. Портовая, 20.</w:t>
      </w:r>
    </w:p>
    <w:p w14:paraId="2995C9EE" w14:textId="77777777" w:rsidR="001B28D1" w:rsidRDefault="001B28D1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72707285" w14:textId="77777777" w:rsidR="001B28D1" w:rsidRDefault="001B28D1">
      <w:pPr>
        <w:pStyle w:val="ConsPlusNormal"/>
        <w:jc w:val="both"/>
      </w:pPr>
    </w:p>
    <w:p w14:paraId="5EE647F5" w14:textId="77777777" w:rsidR="001B28D1" w:rsidRDefault="001B28D1">
      <w:pPr>
        <w:pStyle w:val="ConsPlusNormal"/>
        <w:jc w:val="right"/>
      </w:pPr>
      <w:r>
        <w:t>Председатель комитета</w:t>
      </w:r>
    </w:p>
    <w:p w14:paraId="436374B8" w14:textId="77777777" w:rsidR="001B28D1" w:rsidRDefault="001B28D1">
      <w:pPr>
        <w:pStyle w:val="ConsPlusNormal"/>
        <w:jc w:val="right"/>
      </w:pPr>
      <w:r>
        <w:t>А.Ю.БАЖЕНОВ</w:t>
      </w:r>
    </w:p>
    <w:p w14:paraId="59819434" w14:textId="77777777" w:rsidR="001B28D1" w:rsidRDefault="001B28D1">
      <w:pPr>
        <w:pStyle w:val="ConsPlusNormal"/>
        <w:jc w:val="both"/>
      </w:pPr>
    </w:p>
    <w:p w14:paraId="5B1F752B" w14:textId="77777777" w:rsidR="001B28D1" w:rsidRDefault="001B28D1">
      <w:pPr>
        <w:pStyle w:val="ConsPlusNormal"/>
        <w:jc w:val="both"/>
      </w:pPr>
    </w:p>
    <w:p w14:paraId="60DECA23" w14:textId="77777777" w:rsidR="001B28D1" w:rsidRDefault="001B28D1">
      <w:pPr>
        <w:pStyle w:val="ConsPlusNormal"/>
        <w:jc w:val="both"/>
      </w:pPr>
    </w:p>
    <w:p w14:paraId="5DFD808C" w14:textId="77777777" w:rsidR="001B28D1" w:rsidRDefault="001B28D1">
      <w:pPr>
        <w:pStyle w:val="ConsPlusNormal"/>
        <w:jc w:val="both"/>
      </w:pPr>
    </w:p>
    <w:p w14:paraId="613960E9" w14:textId="77777777" w:rsidR="001B28D1" w:rsidRDefault="001B28D1">
      <w:pPr>
        <w:pStyle w:val="ConsPlusNormal"/>
        <w:jc w:val="both"/>
      </w:pPr>
    </w:p>
    <w:p w14:paraId="7147B39E" w14:textId="77777777" w:rsidR="001B28D1" w:rsidRDefault="001B28D1">
      <w:pPr>
        <w:pStyle w:val="ConsPlusNormal"/>
        <w:jc w:val="right"/>
        <w:outlineLvl w:val="0"/>
      </w:pPr>
      <w:r>
        <w:t>Утвержден</w:t>
      </w:r>
    </w:p>
    <w:p w14:paraId="66C2A098" w14:textId="77777777" w:rsidR="001B28D1" w:rsidRDefault="001B28D1">
      <w:pPr>
        <w:pStyle w:val="ConsPlusNormal"/>
        <w:jc w:val="right"/>
      </w:pPr>
      <w:r>
        <w:t>приказом</w:t>
      </w:r>
    </w:p>
    <w:p w14:paraId="5397CC25" w14:textId="77777777" w:rsidR="001B28D1" w:rsidRDefault="001B28D1">
      <w:pPr>
        <w:pStyle w:val="ConsPlusNormal"/>
        <w:jc w:val="right"/>
      </w:pPr>
      <w:r>
        <w:t>комитета государственной</w:t>
      </w:r>
    </w:p>
    <w:p w14:paraId="017F9AFC" w14:textId="77777777" w:rsidR="001B28D1" w:rsidRDefault="001B28D1">
      <w:pPr>
        <w:pStyle w:val="ConsPlusNormal"/>
        <w:jc w:val="right"/>
      </w:pPr>
      <w:r>
        <w:t>охраны объектов</w:t>
      </w:r>
    </w:p>
    <w:p w14:paraId="17696C79" w14:textId="77777777" w:rsidR="001B28D1" w:rsidRDefault="001B28D1">
      <w:pPr>
        <w:pStyle w:val="ConsPlusNormal"/>
        <w:jc w:val="right"/>
      </w:pPr>
      <w:r>
        <w:t>культурного наследия</w:t>
      </w:r>
    </w:p>
    <w:p w14:paraId="427316E7" w14:textId="77777777" w:rsidR="001B28D1" w:rsidRDefault="001B28D1">
      <w:pPr>
        <w:pStyle w:val="ConsPlusNormal"/>
        <w:jc w:val="right"/>
      </w:pPr>
      <w:r>
        <w:t>Волгоградской области</w:t>
      </w:r>
    </w:p>
    <w:p w14:paraId="5442830E" w14:textId="77777777" w:rsidR="001B28D1" w:rsidRDefault="001B28D1">
      <w:pPr>
        <w:pStyle w:val="ConsPlusNormal"/>
        <w:jc w:val="right"/>
      </w:pPr>
      <w:r>
        <w:t>от 20.06.2024 N 230-од</w:t>
      </w:r>
    </w:p>
    <w:p w14:paraId="16AA9E3C" w14:textId="77777777" w:rsidR="001B28D1" w:rsidRDefault="001B28D1">
      <w:pPr>
        <w:pStyle w:val="ConsPlusNormal"/>
        <w:jc w:val="both"/>
      </w:pPr>
    </w:p>
    <w:p w14:paraId="2A8517B9" w14:textId="77777777" w:rsidR="001B28D1" w:rsidRDefault="001B28D1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4EEBE953" w14:textId="77777777" w:rsidR="001B28D1" w:rsidRDefault="001B28D1">
      <w:pPr>
        <w:pStyle w:val="ConsPlusTitle"/>
        <w:jc w:val="center"/>
      </w:pPr>
      <w:r>
        <w:t>ЗНАЧЕНИЯ "РЕЧНОЙ ВОКЗАЛ", РАСПОЛОЖЕННОГО ПО АДРЕСУ</w:t>
      </w:r>
    </w:p>
    <w:p w14:paraId="4B62FC2E" w14:textId="77777777" w:rsidR="001B28D1" w:rsidRDefault="001B28D1">
      <w:pPr>
        <w:pStyle w:val="ConsPlusTitle"/>
        <w:jc w:val="center"/>
      </w:pPr>
      <w:r>
        <w:t>(МЕСТОНАХОЖДЕНИЕ): РОССИЙСКАЯ ФЕДЕРАЦИЯ, ВОЛГОГРАДСКАЯ</w:t>
      </w:r>
    </w:p>
    <w:p w14:paraId="2F71412F" w14:textId="77777777" w:rsidR="001B28D1" w:rsidRDefault="001B28D1">
      <w:pPr>
        <w:pStyle w:val="ConsPlusTitle"/>
        <w:jc w:val="center"/>
      </w:pPr>
      <w:r>
        <w:t>ОБЛАСТЬ, Г. ВОЛЖСКИЙ, УЛ. ПОРТОВАЯ, 20</w:t>
      </w:r>
    </w:p>
    <w:p w14:paraId="26DE8510" w14:textId="77777777" w:rsidR="001B28D1" w:rsidRDefault="001B28D1">
      <w:pPr>
        <w:pStyle w:val="ConsPlusNormal"/>
        <w:jc w:val="both"/>
      </w:pPr>
    </w:p>
    <w:p w14:paraId="41A37A40" w14:textId="77777777" w:rsidR="001B28D1" w:rsidRDefault="001B28D1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"Речной вокзал", </w:t>
      </w:r>
      <w:r>
        <w:lastRenderedPageBreak/>
        <w:t>расположенного по адресу (местонахождение): Российская Федерация, Волгоградская область, г. Волжский, ул. Портовая, 20, являются:</w:t>
      </w:r>
    </w:p>
    <w:p w14:paraId="3795AF02" w14:textId="77777777" w:rsidR="001B28D1" w:rsidRDefault="001B28D1">
      <w:pPr>
        <w:pStyle w:val="ConsPlusNormal"/>
        <w:jc w:val="both"/>
      </w:pPr>
    </w:p>
    <w:p w14:paraId="0467BDB1" w14:textId="77777777" w:rsidR="001B28D1" w:rsidRDefault="001B28D1">
      <w:pPr>
        <w:pStyle w:val="ConsPlusNormal"/>
        <w:sectPr w:rsidR="001B28D1" w:rsidSect="001B28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438"/>
        <w:gridCol w:w="4252"/>
      </w:tblGrid>
      <w:tr w:rsidR="001B28D1" w14:paraId="1D2F9C1A" w14:textId="77777777">
        <w:tc>
          <w:tcPr>
            <w:tcW w:w="567" w:type="dxa"/>
          </w:tcPr>
          <w:p w14:paraId="1AE4DA3D" w14:textId="77777777" w:rsidR="001B28D1" w:rsidRDefault="001B28D1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81" w:type="dxa"/>
          </w:tcPr>
          <w:p w14:paraId="58950CB5" w14:textId="77777777" w:rsidR="001B28D1" w:rsidRDefault="001B28D1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69155E95" w14:textId="77777777" w:rsidR="001B28D1" w:rsidRDefault="001B28D1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252" w:type="dxa"/>
          </w:tcPr>
          <w:p w14:paraId="73DA6A5E" w14:textId="77777777" w:rsidR="001B28D1" w:rsidRDefault="001B28D1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1B28D1" w14:paraId="627D9367" w14:textId="77777777">
        <w:tc>
          <w:tcPr>
            <w:tcW w:w="567" w:type="dxa"/>
          </w:tcPr>
          <w:p w14:paraId="46843FFA" w14:textId="77777777" w:rsidR="001B28D1" w:rsidRDefault="001B28D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5A972BF1" w14:textId="77777777" w:rsidR="001B28D1" w:rsidRDefault="001B28D1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747D9962" w14:textId="77777777" w:rsidR="001B28D1" w:rsidRDefault="001B28D1">
            <w:pPr>
              <w:pStyle w:val="ConsPlusNormal"/>
            </w:pPr>
            <w:r>
              <w:t>историческое местоположение здания в градостроительной стрелке застройки порта на стрелке залива Осадный;</w:t>
            </w:r>
          </w:p>
          <w:p w14:paraId="117246D5" w14:textId="77777777" w:rsidR="001B28D1" w:rsidRDefault="001B28D1">
            <w:pPr>
              <w:pStyle w:val="ConsPlusNormal"/>
            </w:pPr>
            <w:r>
              <w:t>композиционная значимость здания - высотная, архитектурная и пространственная доминанта порта</w:t>
            </w:r>
          </w:p>
        </w:tc>
        <w:tc>
          <w:tcPr>
            <w:tcW w:w="4252" w:type="dxa"/>
          </w:tcPr>
          <w:p w14:paraId="6814012A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204"/>
              </w:rPr>
              <w:drawing>
                <wp:inline distT="0" distB="0" distL="0" distR="0" wp14:anchorId="41187343" wp14:editId="620A9C6B">
                  <wp:extent cx="2621280" cy="273240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2732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8D1" w14:paraId="60CE34DA" w14:textId="77777777">
        <w:tc>
          <w:tcPr>
            <w:tcW w:w="567" w:type="dxa"/>
          </w:tcPr>
          <w:p w14:paraId="068CCCE2" w14:textId="77777777" w:rsidR="001B28D1" w:rsidRDefault="001B28D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629CB43E" w14:textId="77777777" w:rsidR="001B28D1" w:rsidRDefault="001B28D1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38" w:type="dxa"/>
          </w:tcPr>
          <w:p w14:paraId="30BBACEE" w14:textId="77777777" w:rsidR="001B28D1" w:rsidRDefault="001B28D1">
            <w:pPr>
              <w:pStyle w:val="ConsPlusNormal"/>
            </w:pPr>
            <w:r>
              <w:t xml:space="preserve">сложное в плане </w:t>
            </w:r>
            <w:proofErr w:type="spellStart"/>
            <w:r>
              <w:t>разноэтажное</w:t>
            </w:r>
            <w:proofErr w:type="spellEnd"/>
            <w:r>
              <w:t xml:space="preserve"> здание, сформированное из круглого центрального 3-этажного объема, увенчанного застекленной башней с часами и шпилем, и 2-этажных прямоугольных боковых объемов, расположенных почти под прямым углом к круглому центральному объему;</w:t>
            </w:r>
          </w:p>
          <w:p w14:paraId="2AE5EA59" w14:textId="77777777" w:rsidR="001B28D1" w:rsidRDefault="001B28D1">
            <w:pPr>
              <w:pStyle w:val="ConsPlusNormal"/>
            </w:pPr>
          </w:p>
          <w:p w14:paraId="515C2189" w14:textId="77777777" w:rsidR="001B28D1" w:rsidRDefault="001B28D1">
            <w:pPr>
              <w:pStyle w:val="ConsPlusNormal"/>
            </w:pPr>
            <w:r>
              <w:t>расположение террас на уровне 1-го и 3-го этажей здания, выходящих на сторону реки</w:t>
            </w:r>
          </w:p>
        </w:tc>
        <w:tc>
          <w:tcPr>
            <w:tcW w:w="4252" w:type="dxa"/>
          </w:tcPr>
          <w:p w14:paraId="567F705E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lastRenderedPageBreak/>
              <w:drawing>
                <wp:inline distT="0" distB="0" distL="0" distR="0" wp14:anchorId="4C1F8EDC" wp14:editId="71B86D87">
                  <wp:extent cx="2621280" cy="1499235"/>
                  <wp:effectExtent l="0" t="0" r="0" b="0"/>
                  <wp:docPr id="10809922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499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0699B1" w14:textId="77777777" w:rsidR="001B28D1" w:rsidRDefault="001B28D1">
            <w:pPr>
              <w:pStyle w:val="ConsPlusNormal"/>
            </w:pPr>
          </w:p>
          <w:p w14:paraId="02430973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lastRenderedPageBreak/>
              <w:drawing>
                <wp:inline distT="0" distB="0" distL="0" distR="0" wp14:anchorId="4B4ECB8E" wp14:editId="28E3D5A3">
                  <wp:extent cx="2621280" cy="1965960"/>
                  <wp:effectExtent l="0" t="0" r="0" b="0"/>
                  <wp:docPr id="3741844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6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8D1" w14:paraId="5A132C67" w14:textId="77777777">
        <w:tc>
          <w:tcPr>
            <w:tcW w:w="567" w:type="dxa"/>
          </w:tcPr>
          <w:p w14:paraId="61CE7240" w14:textId="77777777" w:rsidR="001B28D1" w:rsidRDefault="001B28D1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4801F709" w14:textId="77777777" w:rsidR="001B28D1" w:rsidRDefault="001B28D1">
            <w:pPr>
              <w:pStyle w:val="ConsPlusNormal"/>
            </w:pPr>
            <w:r>
              <w:t>Композиционное и архитектурно-художественное оформление северного и западного фасадов здания</w:t>
            </w:r>
          </w:p>
        </w:tc>
        <w:tc>
          <w:tcPr>
            <w:tcW w:w="2438" w:type="dxa"/>
          </w:tcPr>
          <w:p w14:paraId="0E6F02CB" w14:textId="77777777" w:rsidR="001B28D1" w:rsidRDefault="001B28D1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53CAD626" w14:textId="77777777" w:rsidR="001B28D1" w:rsidRDefault="001B28D1">
            <w:pPr>
              <w:pStyle w:val="ConsPlusNormal"/>
            </w:pPr>
            <w:r>
              <w:t>- симметричные фасады с большеразмерными оконными проемами двухсветных помещений вестибюля, зала ожидания и зала ресторана;</w:t>
            </w:r>
          </w:p>
          <w:p w14:paraId="278656AF" w14:textId="77777777" w:rsidR="001B28D1" w:rsidRDefault="001B28D1">
            <w:pPr>
              <w:pStyle w:val="ConsPlusNormal"/>
            </w:pPr>
            <w:r>
              <w:t xml:space="preserve">- декоративное оформление боковых ризалитов: рельеф "Волга", авторы </w:t>
            </w:r>
            <w:proofErr w:type="spellStart"/>
            <w:r>
              <w:t>Черноскутов</w:t>
            </w:r>
            <w:proofErr w:type="spellEnd"/>
            <w:r>
              <w:t xml:space="preserve"> Г.В., </w:t>
            </w:r>
            <w:proofErr w:type="spellStart"/>
            <w:r>
              <w:t>Бароха</w:t>
            </w:r>
            <w:proofErr w:type="spellEnd"/>
            <w:r>
              <w:t xml:space="preserve"> Г.Ф., 1963 г. (на северном ризалите);</w:t>
            </w:r>
          </w:p>
          <w:p w14:paraId="67B83A1C" w14:textId="77777777" w:rsidR="001B28D1" w:rsidRDefault="001B28D1">
            <w:pPr>
              <w:pStyle w:val="ConsPlusNormal"/>
            </w:pPr>
            <w:r>
              <w:lastRenderedPageBreak/>
              <w:t>изображение различных вариантов летнего отдыха на реке (на западном ризалите);</w:t>
            </w:r>
          </w:p>
          <w:p w14:paraId="219A2967" w14:textId="77777777" w:rsidR="001B28D1" w:rsidRDefault="001B28D1">
            <w:pPr>
              <w:pStyle w:val="ConsPlusNormal"/>
            </w:pPr>
            <w:r>
              <w:t>- большеразмерные дверные проемы, расположенные на центральной оси симметрии здания и выходящие на террасы 1-го и 3-го этажей здания;</w:t>
            </w:r>
          </w:p>
          <w:p w14:paraId="3233171B" w14:textId="77777777" w:rsidR="001B28D1" w:rsidRDefault="001B28D1">
            <w:pPr>
              <w:pStyle w:val="ConsPlusNormal"/>
            </w:pPr>
            <w:r>
              <w:t>- боковые лестницы с гранитными ступенями спуска с террас в сторону причалов</w:t>
            </w:r>
          </w:p>
        </w:tc>
        <w:tc>
          <w:tcPr>
            <w:tcW w:w="4252" w:type="dxa"/>
          </w:tcPr>
          <w:p w14:paraId="6D0A339C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lastRenderedPageBreak/>
              <w:drawing>
                <wp:inline distT="0" distB="0" distL="0" distR="0" wp14:anchorId="478799E4" wp14:editId="3827AB33">
                  <wp:extent cx="2621280" cy="1747520"/>
                  <wp:effectExtent l="0" t="0" r="0" b="0"/>
                  <wp:docPr id="16116511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6AC87B" w14:textId="77777777" w:rsidR="001B28D1" w:rsidRDefault="001B28D1">
            <w:pPr>
              <w:pStyle w:val="ConsPlusNormal"/>
            </w:pPr>
          </w:p>
          <w:p w14:paraId="0A99E43D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44"/>
              </w:rPr>
              <w:lastRenderedPageBreak/>
              <w:drawing>
                <wp:inline distT="0" distB="0" distL="0" distR="0" wp14:anchorId="64DFA887" wp14:editId="73513D8C">
                  <wp:extent cx="2621280" cy="1976120"/>
                  <wp:effectExtent l="0" t="0" r="0" b="0"/>
                  <wp:docPr id="17508602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7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D5AB8F" w14:textId="77777777" w:rsidR="001B28D1" w:rsidRDefault="001B28D1">
            <w:pPr>
              <w:pStyle w:val="ConsPlusNormal"/>
            </w:pPr>
          </w:p>
          <w:p w14:paraId="3C237E04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207"/>
              </w:rPr>
              <w:drawing>
                <wp:inline distT="0" distB="0" distL="0" distR="0" wp14:anchorId="0EB32364" wp14:editId="09616CCD">
                  <wp:extent cx="2095500" cy="2776855"/>
                  <wp:effectExtent l="0" t="0" r="0" b="0"/>
                  <wp:docPr id="3913156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77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A63CF7" w14:textId="77777777" w:rsidR="001B28D1" w:rsidRDefault="001B28D1">
            <w:pPr>
              <w:pStyle w:val="ConsPlusNormal"/>
            </w:pPr>
          </w:p>
          <w:p w14:paraId="5C7D9D94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206"/>
              </w:rPr>
              <w:lastRenderedPageBreak/>
              <w:drawing>
                <wp:inline distT="0" distB="0" distL="0" distR="0" wp14:anchorId="7997B429" wp14:editId="4BE771DE">
                  <wp:extent cx="2074545" cy="2766060"/>
                  <wp:effectExtent l="0" t="0" r="0" b="0"/>
                  <wp:docPr id="9834704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545" cy="276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8D1" w14:paraId="642589D0" w14:textId="77777777">
        <w:tc>
          <w:tcPr>
            <w:tcW w:w="567" w:type="dxa"/>
          </w:tcPr>
          <w:p w14:paraId="2C9B4C01" w14:textId="77777777" w:rsidR="001B28D1" w:rsidRDefault="001B28D1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</w:tcPr>
          <w:p w14:paraId="5CBF7B02" w14:textId="77777777" w:rsidR="001B28D1" w:rsidRDefault="001B28D1">
            <w:pPr>
              <w:pStyle w:val="ConsPlusNormal"/>
            </w:pPr>
            <w:r>
              <w:t>Композиционное и архитектурно-художественное оформление южного и восточного фасадов здания</w:t>
            </w:r>
          </w:p>
        </w:tc>
        <w:tc>
          <w:tcPr>
            <w:tcW w:w="2438" w:type="dxa"/>
          </w:tcPr>
          <w:p w14:paraId="38DEE1DB" w14:textId="77777777" w:rsidR="001B28D1" w:rsidRDefault="001B28D1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598B5823" w14:textId="77777777" w:rsidR="001B28D1" w:rsidRDefault="001B28D1">
            <w:pPr>
              <w:pStyle w:val="ConsPlusNormal"/>
            </w:pPr>
            <w:r>
              <w:t>- симметричные фасады с большеразмерными оконными проемами двухсветных помещений вестибюля, зала ожидания и зала ресторана;</w:t>
            </w:r>
          </w:p>
          <w:p w14:paraId="51C11ECA" w14:textId="77777777" w:rsidR="001B28D1" w:rsidRDefault="001B28D1">
            <w:pPr>
              <w:pStyle w:val="ConsPlusNormal"/>
            </w:pPr>
            <w:r>
              <w:t xml:space="preserve">- главный вход в здание с широкой лестницей, </w:t>
            </w:r>
            <w:r>
              <w:lastRenderedPageBreak/>
              <w:t>расположенный на центральной оси симметрии здания;</w:t>
            </w:r>
          </w:p>
          <w:p w14:paraId="78C710AF" w14:textId="77777777" w:rsidR="001B28D1" w:rsidRDefault="001B28D1">
            <w:pPr>
              <w:pStyle w:val="ConsPlusNormal"/>
            </w:pPr>
            <w:r>
              <w:t>- служебные входы, расположенные в боковых объемах здания</w:t>
            </w:r>
          </w:p>
        </w:tc>
        <w:tc>
          <w:tcPr>
            <w:tcW w:w="4252" w:type="dxa"/>
          </w:tcPr>
          <w:p w14:paraId="07D7F999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lastRenderedPageBreak/>
              <w:drawing>
                <wp:inline distT="0" distB="0" distL="0" distR="0" wp14:anchorId="09083DEC" wp14:editId="1C3C4C45">
                  <wp:extent cx="2621280" cy="1508760"/>
                  <wp:effectExtent l="0" t="0" r="0" b="0"/>
                  <wp:docPr id="4950114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50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8F04FA" w14:textId="77777777" w:rsidR="001B28D1" w:rsidRDefault="001B28D1">
            <w:pPr>
              <w:pStyle w:val="ConsPlusNormal"/>
            </w:pPr>
          </w:p>
          <w:p w14:paraId="20BEAC9C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82"/>
              </w:rPr>
              <w:lastRenderedPageBreak/>
              <w:drawing>
                <wp:inline distT="0" distB="0" distL="0" distR="0" wp14:anchorId="5046BC1F" wp14:editId="44ABCEEC">
                  <wp:extent cx="2621280" cy="2461895"/>
                  <wp:effectExtent l="0" t="0" r="0" b="0"/>
                  <wp:docPr id="11650608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246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F0A294" w14:textId="77777777" w:rsidR="001B28D1" w:rsidRDefault="001B28D1">
            <w:pPr>
              <w:pStyle w:val="ConsPlusNormal"/>
            </w:pPr>
          </w:p>
          <w:p w14:paraId="2399F3AA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34"/>
              </w:rPr>
              <w:drawing>
                <wp:inline distT="0" distB="0" distL="0" distR="0" wp14:anchorId="0E2E0F86" wp14:editId="18164EB7">
                  <wp:extent cx="2621280" cy="1846580"/>
                  <wp:effectExtent l="0" t="0" r="0" b="0"/>
                  <wp:docPr id="5807476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84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8D1" w14:paraId="4B83C42E" w14:textId="77777777">
        <w:tc>
          <w:tcPr>
            <w:tcW w:w="567" w:type="dxa"/>
          </w:tcPr>
          <w:p w14:paraId="0F24CE3A" w14:textId="77777777" w:rsidR="001B28D1" w:rsidRDefault="001B28D1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12083C7F" w14:textId="77777777" w:rsidR="001B28D1" w:rsidRDefault="001B28D1">
            <w:pPr>
              <w:pStyle w:val="ConsPlusNormal"/>
            </w:pPr>
            <w:r>
              <w:t>Композиционное и архитектурно-художественное оформление торцевых фасадов здания</w:t>
            </w:r>
          </w:p>
        </w:tc>
        <w:tc>
          <w:tcPr>
            <w:tcW w:w="2438" w:type="dxa"/>
          </w:tcPr>
          <w:p w14:paraId="61059B2B" w14:textId="77777777" w:rsidR="001B28D1" w:rsidRDefault="001B28D1">
            <w:pPr>
              <w:pStyle w:val="ConsPlusNormal"/>
            </w:pPr>
            <w:r>
              <w:t>композиция торцевых фасадов здания - расположение, ритм и размеры оконных проемов</w:t>
            </w:r>
          </w:p>
        </w:tc>
        <w:tc>
          <w:tcPr>
            <w:tcW w:w="4252" w:type="dxa"/>
          </w:tcPr>
          <w:p w14:paraId="2F1EA1F4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2AD67D73" wp14:editId="01977CBF">
                  <wp:extent cx="2621280" cy="1548765"/>
                  <wp:effectExtent l="0" t="0" r="0" b="0"/>
                  <wp:docPr id="20680318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54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37E59B" w14:textId="77777777" w:rsidR="001B28D1" w:rsidRDefault="001B28D1">
            <w:pPr>
              <w:pStyle w:val="ConsPlusNormal"/>
            </w:pPr>
          </w:p>
          <w:p w14:paraId="0C704E98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41"/>
              </w:rPr>
              <w:drawing>
                <wp:inline distT="0" distB="0" distL="0" distR="0" wp14:anchorId="2B99684E" wp14:editId="374345AA">
                  <wp:extent cx="2621280" cy="1936115"/>
                  <wp:effectExtent l="0" t="0" r="0" b="0"/>
                  <wp:docPr id="14262160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36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8D1" w14:paraId="1CED6BDA" w14:textId="77777777">
        <w:tc>
          <w:tcPr>
            <w:tcW w:w="567" w:type="dxa"/>
          </w:tcPr>
          <w:p w14:paraId="190A03F0" w14:textId="77777777" w:rsidR="001B28D1" w:rsidRDefault="001B28D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</w:tcPr>
          <w:p w14:paraId="3045BEE4" w14:textId="77777777" w:rsidR="001B28D1" w:rsidRDefault="001B28D1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438" w:type="dxa"/>
          </w:tcPr>
          <w:p w14:paraId="7EB90D36" w14:textId="77777777" w:rsidR="001B28D1" w:rsidRDefault="001B28D1">
            <w:pPr>
              <w:pStyle w:val="ConsPlusNormal"/>
            </w:pPr>
            <w:r>
              <w:t>железобетонные стены и перекрытия, мягкая кровля</w:t>
            </w:r>
          </w:p>
        </w:tc>
        <w:tc>
          <w:tcPr>
            <w:tcW w:w="4252" w:type="dxa"/>
          </w:tcPr>
          <w:p w14:paraId="1C3CCF66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drawing>
                <wp:inline distT="0" distB="0" distL="0" distR="0" wp14:anchorId="2AD45B1F" wp14:editId="2FB873A7">
                  <wp:extent cx="2621280" cy="1965960"/>
                  <wp:effectExtent l="0" t="0" r="0" b="0"/>
                  <wp:docPr id="12005857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6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ED3C6B" w14:textId="77777777" w:rsidR="001B28D1" w:rsidRDefault="001B28D1">
            <w:pPr>
              <w:pStyle w:val="ConsPlusNormal"/>
            </w:pPr>
          </w:p>
          <w:p w14:paraId="1F33AFD6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45"/>
              </w:rPr>
              <w:drawing>
                <wp:inline distT="0" distB="0" distL="0" distR="0" wp14:anchorId="52399AC5" wp14:editId="06F34DE3">
                  <wp:extent cx="2621280" cy="1985645"/>
                  <wp:effectExtent l="0" t="0" r="0" b="0"/>
                  <wp:docPr id="15380223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8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8D1" w14:paraId="5DACABDA" w14:textId="77777777">
        <w:tc>
          <w:tcPr>
            <w:tcW w:w="567" w:type="dxa"/>
          </w:tcPr>
          <w:p w14:paraId="5B4F4C22" w14:textId="77777777" w:rsidR="001B28D1" w:rsidRDefault="001B28D1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81" w:type="dxa"/>
          </w:tcPr>
          <w:p w14:paraId="0C288833" w14:textId="77777777" w:rsidR="001B28D1" w:rsidRDefault="001B28D1">
            <w:pPr>
              <w:pStyle w:val="ConsPlusNormal"/>
            </w:pPr>
            <w:r>
              <w:t>Пространственно-планировочная структура здания</w:t>
            </w:r>
          </w:p>
        </w:tc>
        <w:tc>
          <w:tcPr>
            <w:tcW w:w="2438" w:type="dxa"/>
          </w:tcPr>
          <w:p w14:paraId="09FDC9D3" w14:textId="77777777" w:rsidR="001B28D1" w:rsidRDefault="001B28D1">
            <w:pPr>
              <w:pStyle w:val="ConsPlusNormal"/>
            </w:pPr>
            <w:r>
              <w:t>пространственно-планировочная структура здания, определенная подлинными несущими конструкциями исторического каркаса здания;</w:t>
            </w:r>
          </w:p>
          <w:p w14:paraId="68344717" w14:textId="77777777" w:rsidR="001B28D1" w:rsidRDefault="001B28D1">
            <w:pPr>
              <w:pStyle w:val="ConsPlusNormal"/>
            </w:pPr>
          </w:p>
          <w:p w14:paraId="38983A56" w14:textId="77777777" w:rsidR="001B28D1" w:rsidRDefault="001B28D1">
            <w:pPr>
              <w:pStyle w:val="ConsPlusNormal"/>
            </w:pPr>
            <w:r>
              <w:t>историческое месторасположение лестничных клеток</w:t>
            </w:r>
          </w:p>
        </w:tc>
        <w:tc>
          <w:tcPr>
            <w:tcW w:w="4252" w:type="dxa"/>
          </w:tcPr>
          <w:p w14:paraId="4302CE2F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89"/>
              </w:rPr>
              <w:drawing>
                <wp:inline distT="0" distB="0" distL="0" distR="0" wp14:anchorId="3EFFBA88" wp14:editId="73A3CEAB">
                  <wp:extent cx="2373630" cy="2548255"/>
                  <wp:effectExtent l="0" t="0" r="0" b="0"/>
                  <wp:docPr id="10630288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254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8D1" w14:paraId="591A94D4" w14:textId="77777777">
        <w:tc>
          <w:tcPr>
            <w:tcW w:w="567" w:type="dxa"/>
          </w:tcPr>
          <w:p w14:paraId="4449AEAD" w14:textId="77777777" w:rsidR="001B28D1" w:rsidRDefault="001B28D1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</w:tcPr>
          <w:p w14:paraId="59BEEC93" w14:textId="77777777" w:rsidR="001B28D1" w:rsidRDefault="001B28D1">
            <w:pPr>
              <w:pStyle w:val="ConsPlusNormal"/>
            </w:pPr>
            <w:r>
              <w:t>Конструктивное решение и декоративное оформление интерьеров</w:t>
            </w:r>
          </w:p>
        </w:tc>
        <w:tc>
          <w:tcPr>
            <w:tcW w:w="2438" w:type="dxa"/>
          </w:tcPr>
          <w:p w14:paraId="0C86B96B" w14:textId="77777777" w:rsidR="001B28D1" w:rsidRDefault="001B28D1">
            <w:pPr>
              <w:pStyle w:val="ConsPlusNormal"/>
            </w:pPr>
            <w:r>
              <w:t>вестибюля:</w:t>
            </w:r>
          </w:p>
          <w:p w14:paraId="2783F492" w14:textId="77777777" w:rsidR="001B28D1" w:rsidRDefault="001B28D1">
            <w:pPr>
              <w:pStyle w:val="ConsPlusNormal"/>
            </w:pPr>
            <w:r>
              <w:t>- бетонные конструкции, собранные на потолке в пучок, являющиеся ребрами жесткости и одновременного элементами декоративного оформления; вестибюля</w:t>
            </w:r>
          </w:p>
          <w:p w14:paraId="0C4A4F72" w14:textId="77777777" w:rsidR="001B28D1" w:rsidRDefault="001B28D1">
            <w:pPr>
              <w:pStyle w:val="ConsPlusNormal"/>
            </w:pPr>
            <w:r>
              <w:t>- лампы освещения, расположенные веерно по внутренней и наружной окружностям потолка, разделенные бетонными конструкциями (ребрами жесткости), являющиеся дополнительным элементом декоративного оформления вестибюля;</w:t>
            </w:r>
          </w:p>
          <w:p w14:paraId="19D68A0E" w14:textId="77777777" w:rsidR="001B28D1" w:rsidRDefault="001B28D1">
            <w:pPr>
              <w:pStyle w:val="ConsPlusNormal"/>
            </w:pPr>
            <w:r>
              <w:t>- огороженный невысокими металлическими перилами световой колодец, расположенный в центре вестибюля, через который освещается цокольный этаж здания;</w:t>
            </w:r>
          </w:p>
          <w:p w14:paraId="567AF30E" w14:textId="77777777" w:rsidR="001B28D1" w:rsidRDefault="001B28D1">
            <w:pPr>
              <w:pStyle w:val="ConsPlusNormal"/>
            </w:pPr>
          </w:p>
          <w:p w14:paraId="45CB543A" w14:textId="77777777" w:rsidR="001B28D1" w:rsidRDefault="001B28D1">
            <w:pPr>
              <w:pStyle w:val="ConsPlusNormal"/>
            </w:pPr>
            <w:r>
              <w:t>зала ресторана и зала ожидания:</w:t>
            </w:r>
          </w:p>
          <w:p w14:paraId="246AFD61" w14:textId="77777777" w:rsidR="001B28D1" w:rsidRDefault="001B28D1">
            <w:pPr>
              <w:pStyle w:val="ConsPlusNormal"/>
            </w:pPr>
            <w:r>
              <w:t>- двухсветные залы, освещаемые с помощью большеразмерных оконных проемов;</w:t>
            </w:r>
          </w:p>
          <w:p w14:paraId="37873094" w14:textId="77777777" w:rsidR="001B28D1" w:rsidRDefault="001B28D1">
            <w:pPr>
              <w:pStyle w:val="ConsPlusNormal"/>
            </w:pPr>
            <w:r>
              <w:t>- несколько сохранившихся мозаик на стене зала ресторана;</w:t>
            </w:r>
          </w:p>
          <w:p w14:paraId="585F7C66" w14:textId="77777777" w:rsidR="001B28D1" w:rsidRDefault="001B28D1">
            <w:pPr>
              <w:pStyle w:val="ConsPlusNormal"/>
            </w:pPr>
            <w:r>
              <w:t>- рисунок на морскую тематику на стене зала ожидания;</w:t>
            </w:r>
          </w:p>
          <w:p w14:paraId="62343EB4" w14:textId="77777777" w:rsidR="001B28D1" w:rsidRDefault="001B28D1">
            <w:pPr>
              <w:pStyle w:val="ConsPlusNormal"/>
            </w:pPr>
          </w:p>
          <w:p w14:paraId="09565D94" w14:textId="77777777" w:rsidR="001B28D1" w:rsidRDefault="001B28D1">
            <w:pPr>
              <w:pStyle w:val="ConsPlusNormal"/>
            </w:pPr>
            <w:r>
              <w:t>помещения 3-го этажа здания:</w:t>
            </w:r>
          </w:p>
          <w:p w14:paraId="5150B69B" w14:textId="77777777" w:rsidR="001B28D1" w:rsidRDefault="001B28D1">
            <w:pPr>
              <w:pStyle w:val="ConsPlusNormal"/>
            </w:pPr>
            <w:r>
              <w:t>- бетонные конструкции, собранные на потолке в пучок, являющиеся ребрами жесткости и одновременно элементами декоративного оформления помещения;</w:t>
            </w:r>
          </w:p>
          <w:p w14:paraId="207A28DC" w14:textId="77777777" w:rsidR="001B28D1" w:rsidRDefault="001B28D1">
            <w:pPr>
              <w:pStyle w:val="ConsPlusNormal"/>
            </w:pPr>
            <w:r>
              <w:t xml:space="preserve">- большеразмерный двухстворчатый дверной проем на центральной оси симметрии здания, </w:t>
            </w:r>
            <w:r>
              <w:lastRenderedPageBreak/>
              <w:t>выходящий на террасу;</w:t>
            </w:r>
          </w:p>
          <w:p w14:paraId="097E3D84" w14:textId="77777777" w:rsidR="001B28D1" w:rsidRDefault="001B28D1">
            <w:pPr>
              <w:pStyle w:val="ConsPlusNormal"/>
            </w:pPr>
            <w:r>
              <w:t>- расположение, ритм и размеры оконных проемов</w:t>
            </w:r>
          </w:p>
        </w:tc>
        <w:tc>
          <w:tcPr>
            <w:tcW w:w="4252" w:type="dxa"/>
          </w:tcPr>
          <w:p w14:paraId="4B0AB044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lastRenderedPageBreak/>
              <w:drawing>
                <wp:inline distT="0" distB="0" distL="0" distR="0" wp14:anchorId="6E3C5919" wp14:editId="1C331257">
                  <wp:extent cx="2621280" cy="1667510"/>
                  <wp:effectExtent l="0" t="0" r="0" b="0"/>
                  <wp:docPr id="140275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66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190D32" w14:textId="77777777" w:rsidR="001B28D1" w:rsidRDefault="001B28D1">
            <w:pPr>
              <w:pStyle w:val="ConsPlusNormal"/>
            </w:pPr>
          </w:p>
          <w:p w14:paraId="001C37F8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46"/>
              </w:rPr>
              <w:drawing>
                <wp:inline distT="0" distB="0" distL="0" distR="0" wp14:anchorId="6E5349A0" wp14:editId="0C3C7DE8">
                  <wp:extent cx="2621280" cy="1995805"/>
                  <wp:effectExtent l="0" t="0" r="0" b="0"/>
                  <wp:docPr id="19145436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95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9BE1DC" w14:textId="77777777" w:rsidR="001B28D1" w:rsidRDefault="001B28D1">
            <w:pPr>
              <w:pStyle w:val="ConsPlusNormal"/>
            </w:pPr>
          </w:p>
          <w:p w14:paraId="58349AAD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45"/>
              </w:rPr>
              <w:lastRenderedPageBreak/>
              <w:drawing>
                <wp:inline distT="0" distB="0" distL="0" distR="0" wp14:anchorId="07B6EDA6" wp14:editId="0FC7ADE8">
                  <wp:extent cx="2621280" cy="1985645"/>
                  <wp:effectExtent l="0" t="0" r="0" b="0"/>
                  <wp:docPr id="21054771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8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1EBA55" w14:textId="77777777" w:rsidR="001B28D1" w:rsidRDefault="001B28D1">
            <w:pPr>
              <w:pStyle w:val="ConsPlusNormal"/>
            </w:pPr>
          </w:p>
          <w:p w14:paraId="36DF46C4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44"/>
              </w:rPr>
              <w:drawing>
                <wp:inline distT="0" distB="0" distL="0" distR="0" wp14:anchorId="7A676463" wp14:editId="6B831243">
                  <wp:extent cx="2621280" cy="1976120"/>
                  <wp:effectExtent l="0" t="0" r="0" b="0"/>
                  <wp:docPr id="10218034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7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AA98A8" w14:textId="77777777" w:rsidR="001B28D1" w:rsidRDefault="001B28D1">
            <w:pPr>
              <w:pStyle w:val="ConsPlusNormal"/>
            </w:pPr>
          </w:p>
          <w:p w14:paraId="61AF3B7F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44"/>
              </w:rPr>
              <w:lastRenderedPageBreak/>
              <w:drawing>
                <wp:inline distT="0" distB="0" distL="0" distR="0" wp14:anchorId="1E608E8D" wp14:editId="79497496">
                  <wp:extent cx="2621280" cy="1976120"/>
                  <wp:effectExtent l="0" t="0" r="0" b="0"/>
                  <wp:docPr id="1472660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7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8A6881" w14:textId="77777777" w:rsidR="001B28D1" w:rsidRDefault="001B28D1">
            <w:pPr>
              <w:pStyle w:val="ConsPlusNormal"/>
            </w:pPr>
          </w:p>
          <w:p w14:paraId="4AD7EFE2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45"/>
              </w:rPr>
              <w:drawing>
                <wp:inline distT="0" distB="0" distL="0" distR="0" wp14:anchorId="120A95A2" wp14:editId="3B1B1423">
                  <wp:extent cx="2621280" cy="1985645"/>
                  <wp:effectExtent l="0" t="0" r="0" b="0"/>
                  <wp:docPr id="11707343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8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8D1" w14:paraId="3CC67BA9" w14:textId="77777777">
        <w:tc>
          <w:tcPr>
            <w:tcW w:w="567" w:type="dxa"/>
          </w:tcPr>
          <w:p w14:paraId="6BCC8026" w14:textId="77777777" w:rsidR="001B28D1" w:rsidRDefault="001B28D1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381" w:type="dxa"/>
          </w:tcPr>
          <w:p w14:paraId="1F5D2AAB" w14:textId="77777777" w:rsidR="001B28D1" w:rsidRDefault="001B28D1">
            <w:pPr>
              <w:pStyle w:val="ConsPlusNormal"/>
            </w:pPr>
            <w:r>
              <w:t>Историческая ценность</w:t>
            </w:r>
          </w:p>
        </w:tc>
        <w:tc>
          <w:tcPr>
            <w:tcW w:w="2438" w:type="dxa"/>
          </w:tcPr>
          <w:p w14:paraId="543A9525" w14:textId="77777777" w:rsidR="001B28D1" w:rsidRDefault="001B28D1">
            <w:pPr>
              <w:pStyle w:val="ConsPlusNormal"/>
            </w:pPr>
            <w:r>
              <w:t>характерный образец речного вокзала 1960-х гг., выполненного в стиле функционализма</w:t>
            </w:r>
          </w:p>
        </w:tc>
        <w:tc>
          <w:tcPr>
            <w:tcW w:w="4252" w:type="dxa"/>
          </w:tcPr>
          <w:p w14:paraId="6678A107" w14:textId="77777777" w:rsidR="001B28D1" w:rsidRDefault="001B28D1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drawing>
                <wp:inline distT="0" distB="0" distL="0" distR="0" wp14:anchorId="18E0439B" wp14:editId="6E8E5052">
                  <wp:extent cx="2621280" cy="1529080"/>
                  <wp:effectExtent l="0" t="0" r="0" b="0"/>
                  <wp:docPr id="15365227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52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82CE60" w14:textId="77777777" w:rsidR="001B28D1" w:rsidRDefault="001B28D1">
      <w:pPr>
        <w:pStyle w:val="ConsPlusNormal"/>
        <w:jc w:val="both"/>
      </w:pPr>
    </w:p>
    <w:p w14:paraId="2633F365" w14:textId="77777777" w:rsidR="001B28D1" w:rsidRDefault="001B28D1">
      <w:pPr>
        <w:pStyle w:val="ConsPlusNormal"/>
        <w:jc w:val="both"/>
      </w:pPr>
    </w:p>
    <w:p w14:paraId="320D3E36" w14:textId="77777777" w:rsidR="001B28D1" w:rsidRDefault="001B28D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AA7E1F2" w14:textId="77777777" w:rsidR="001B28D1" w:rsidRDefault="001B28D1"/>
    <w:sectPr w:rsidR="001B28D1" w:rsidSect="001B28D1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8D1"/>
    <w:rsid w:val="001B28D1"/>
    <w:rsid w:val="002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3032D"/>
  <w15:chartTrackingRefBased/>
  <w15:docId w15:val="{2D54F290-1429-441C-B0ED-6EAF4DC58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28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B28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B28D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769F464B1E88A9FB6864CEB1A01A3BDA55D77A596698FFEF8C4186244648B5E75F909969B4EC987283BF5C930C1D9D8AC954D4EFFE5E262081194522y7i2L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769F464B1E88A9FB6864D0BCB67664DF57DC26526797F0B8D41680731918B3B21FD09F3CF7A8957283B408C34843C4DB841FD9E8E9422625y9iBL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769F464B1E88A9FB6864D0BCB67664DF51DA2454659DF0B8D41680731918B3B20DD0C730F7A18B7384A15E920Ey1i2L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1007</Words>
  <Characters>5745</Characters>
  <Application>Microsoft Office Word</Application>
  <DocSecurity>0</DocSecurity>
  <Lines>47</Lines>
  <Paragraphs>13</Paragraphs>
  <ScaleCrop>false</ScaleCrop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2024-07-09T11:34:00Z</dcterms:created>
  <dcterms:modified xsi:type="dcterms:W3CDTF">2024-07-09T11:37:00Z</dcterms:modified>
</cp:coreProperties>
</file>