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98B63" w14:textId="550F39D1" w:rsidR="00B503BC" w:rsidRDefault="00B503B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503BC">
        <w:t>Приказ комитета государственной охраны объектов культурного наследия Волгоградской обл. от 25.03.2025 N 49-од "Об утверждении предмета охраны объекта культурного наследия регионального значения "</w:t>
      </w:r>
      <w:proofErr w:type="spellStart"/>
      <w:r w:rsidRPr="00B503BC">
        <w:t>Мортуарий</w:t>
      </w:r>
      <w:proofErr w:type="spellEnd"/>
      <w:r w:rsidRPr="00B503BC">
        <w:t>", расположенного по адресу: Россия, Волгоградская область, г. Волжский, пос. Рабочий, пр. Ленина, д. N 306, Кладбище N 1"</w:t>
      </w:r>
    </w:p>
    <w:p w14:paraId="0595304E" w14:textId="77777777" w:rsidR="00B503BC" w:rsidRDefault="00B503BC">
      <w:pPr>
        <w:pStyle w:val="ConsPlusNormal"/>
        <w:jc w:val="both"/>
        <w:outlineLvl w:val="0"/>
      </w:pPr>
    </w:p>
    <w:p w14:paraId="476AE3EC" w14:textId="77777777" w:rsidR="00B503BC" w:rsidRDefault="00B503B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AB6A86D" w14:textId="77777777" w:rsidR="00B503BC" w:rsidRDefault="00B503BC">
      <w:pPr>
        <w:pStyle w:val="ConsPlusTitle"/>
        <w:jc w:val="center"/>
      </w:pPr>
      <w:r>
        <w:t>КУЛЬТУРНОГО НАСЛЕДИЯ ВОЛГОГРАДСКОЙ ОБЛАСТИ</w:t>
      </w:r>
    </w:p>
    <w:p w14:paraId="7C6859AD" w14:textId="77777777" w:rsidR="00B503BC" w:rsidRDefault="00B503BC">
      <w:pPr>
        <w:pStyle w:val="ConsPlusTitle"/>
        <w:jc w:val="both"/>
      </w:pPr>
    </w:p>
    <w:p w14:paraId="4A453A42" w14:textId="77777777" w:rsidR="00B503BC" w:rsidRDefault="00B503BC">
      <w:pPr>
        <w:pStyle w:val="ConsPlusTitle"/>
        <w:jc w:val="center"/>
      </w:pPr>
      <w:r>
        <w:t>ПРИКАЗ</w:t>
      </w:r>
    </w:p>
    <w:p w14:paraId="5CD8CBEB" w14:textId="77777777" w:rsidR="00B503BC" w:rsidRDefault="00B503BC">
      <w:pPr>
        <w:pStyle w:val="ConsPlusTitle"/>
        <w:jc w:val="center"/>
      </w:pPr>
      <w:r>
        <w:t>от 25 марта 2025 г. N 49-од</w:t>
      </w:r>
    </w:p>
    <w:p w14:paraId="0413DD54" w14:textId="77777777" w:rsidR="00B503BC" w:rsidRDefault="00B503BC">
      <w:pPr>
        <w:pStyle w:val="ConsPlusTitle"/>
        <w:jc w:val="both"/>
      </w:pPr>
    </w:p>
    <w:p w14:paraId="091E82A9" w14:textId="77777777" w:rsidR="00B503BC" w:rsidRDefault="00B503B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2874823" w14:textId="77777777" w:rsidR="00B503BC" w:rsidRDefault="00B503BC">
      <w:pPr>
        <w:pStyle w:val="ConsPlusTitle"/>
        <w:jc w:val="center"/>
      </w:pPr>
      <w:r>
        <w:t>РЕГИОНАЛЬНОГО ЗНАЧЕНИЯ "МОРТУАРИЙ", РАСПОЛОЖЕННОГО</w:t>
      </w:r>
    </w:p>
    <w:p w14:paraId="4AE75023" w14:textId="77777777" w:rsidR="00B503BC" w:rsidRDefault="00B503BC">
      <w:pPr>
        <w:pStyle w:val="ConsPlusTitle"/>
        <w:jc w:val="center"/>
      </w:pPr>
      <w:r>
        <w:t>ПО АДРЕСУ: РОССИЯ, ВОЛГОГРАДСКАЯ ОБЛАСТЬ, Г. ВОЛЖСКИЙ,</w:t>
      </w:r>
    </w:p>
    <w:p w14:paraId="26FA3E6F" w14:textId="77777777" w:rsidR="00B503BC" w:rsidRDefault="00B503BC">
      <w:pPr>
        <w:pStyle w:val="ConsPlusTitle"/>
        <w:jc w:val="center"/>
      </w:pPr>
      <w:r>
        <w:t>ПОС. РАБОЧИЙ, ПР. ЛЕНИНА, Д. N 306, КЛАДБИЩЕ N 1</w:t>
      </w:r>
    </w:p>
    <w:p w14:paraId="6939FB7E" w14:textId="77777777" w:rsidR="00B503BC" w:rsidRDefault="00B503BC">
      <w:pPr>
        <w:pStyle w:val="ConsPlusNormal"/>
        <w:jc w:val="both"/>
      </w:pPr>
    </w:p>
    <w:p w14:paraId="70720270" w14:textId="77777777" w:rsidR="00B503BC" w:rsidRDefault="00B503B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0D47194" w14:textId="77777777" w:rsidR="00B503BC" w:rsidRDefault="00B503BC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</w:t>
      </w:r>
      <w:proofErr w:type="spellStart"/>
      <w:r>
        <w:t>Мортуарий</w:t>
      </w:r>
      <w:proofErr w:type="spellEnd"/>
      <w:r>
        <w:t>", расположенного по адресу: Россия, Волгоградская область, г. Волжский, пос. Рабочий, пр. Ленина, д. N 306, Кладбище N 1.</w:t>
      </w:r>
    </w:p>
    <w:p w14:paraId="51163460" w14:textId="77777777" w:rsidR="00B503BC" w:rsidRDefault="00B503BC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5BE41925" w14:textId="77777777" w:rsidR="00B503BC" w:rsidRDefault="00B503BC">
      <w:pPr>
        <w:pStyle w:val="ConsPlusNormal"/>
        <w:jc w:val="both"/>
      </w:pPr>
    </w:p>
    <w:p w14:paraId="58A58B37" w14:textId="77777777" w:rsidR="00B503BC" w:rsidRDefault="00B503BC">
      <w:pPr>
        <w:pStyle w:val="ConsPlusNormal"/>
        <w:jc w:val="right"/>
      </w:pPr>
      <w:r>
        <w:t>Председатель комитета</w:t>
      </w:r>
    </w:p>
    <w:p w14:paraId="61DA9099" w14:textId="77777777" w:rsidR="00B503BC" w:rsidRDefault="00B503BC">
      <w:pPr>
        <w:pStyle w:val="ConsPlusNormal"/>
        <w:jc w:val="right"/>
      </w:pPr>
      <w:r>
        <w:t>А.Ю.БАЖЕНОВ</w:t>
      </w:r>
    </w:p>
    <w:p w14:paraId="18EA32B3" w14:textId="77777777" w:rsidR="00B503BC" w:rsidRDefault="00B503BC">
      <w:pPr>
        <w:pStyle w:val="ConsPlusNormal"/>
        <w:jc w:val="both"/>
      </w:pPr>
    </w:p>
    <w:p w14:paraId="6BA7ACD4" w14:textId="77777777" w:rsidR="00B503BC" w:rsidRDefault="00B503BC">
      <w:pPr>
        <w:pStyle w:val="ConsPlusNormal"/>
        <w:jc w:val="both"/>
      </w:pPr>
    </w:p>
    <w:p w14:paraId="1A9E3CE0" w14:textId="77777777" w:rsidR="00B503BC" w:rsidRDefault="00B503BC">
      <w:pPr>
        <w:pStyle w:val="ConsPlusNormal"/>
        <w:jc w:val="both"/>
      </w:pPr>
    </w:p>
    <w:p w14:paraId="43921A97" w14:textId="77777777" w:rsidR="00B503BC" w:rsidRDefault="00B503BC">
      <w:pPr>
        <w:pStyle w:val="ConsPlusNormal"/>
        <w:jc w:val="both"/>
      </w:pPr>
    </w:p>
    <w:p w14:paraId="5712FC0E" w14:textId="77777777" w:rsidR="00B503BC" w:rsidRDefault="00B503BC">
      <w:pPr>
        <w:pStyle w:val="ConsPlusNormal"/>
        <w:jc w:val="both"/>
      </w:pPr>
    </w:p>
    <w:p w14:paraId="0E5C7FD4" w14:textId="77777777" w:rsidR="00B503BC" w:rsidRDefault="00B503BC">
      <w:pPr>
        <w:pStyle w:val="ConsPlusNormal"/>
        <w:jc w:val="right"/>
        <w:outlineLvl w:val="0"/>
      </w:pPr>
      <w:r>
        <w:t>Утвержден</w:t>
      </w:r>
    </w:p>
    <w:p w14:paraId="0DA09A39" w14:textId="77777777" w:rsidR="00B503BC" w:rsidRDefault="00B503BC">
      <w:pPr>
        <w:pStyle w:val="ConsPlusNormal"/>
        <w:jc w:val="right"/>
      </w:pPr>
      <w:r>
        <w:t>приказом</w:t>
      </w:r>
    </w:p>
    <w:p w14:paraId="654924A4" w14:textId="77777777" w:rsidR="00B503BC" w:rsidRDefault="00B503BC">
      <w:pPr>
        <w:pStyle w:val="ConsPlusNormal"/>
        <w:jc w:val="right"/>
      </w:pPr>
      <w:r>
        <w:t>комитета государственной</w:t>
      </w:r>
    </w:p>
    <w:p w14:paraId="420FA0AA" w14:textId="77777777" w:rsidR="00B503BC" w:rsidRDefault="00B503BC">
      <w:pPr>
        <w:pStyle w:val="ConsPlusNormal"/>
        <w:jc w:val="right"/>
      </w:pPr>
      <w:r>
        <w:t>охраны объектов</w:t>
      </w:r>
    </w:p>
    <w:p w14:paraId="6C93619D" w14:textId="77777777" w:rsidR="00B503BC" w:rsidRDefault="00B503BC">
      <w:pPr>
        <w:pStyle w:val="ConsPlusNormal"/>
        <w:jc w:val="right"/>
      </w:pPr>
      <w:r>
        <w:t>культурного наследия</w:t>
      </w:r>
    </w:p>
    <w:p w14:paraId="6D14A54A" w14:textId="77777777" w:rsidR="00B503BC" w:rsidRDefault="00B503BC">
      <w:pPr>
        <w:pStyle w:val="ConsPlusNormal"/>
        <w:jc w:val="right"/>
      </w:pPr>
      <w:r>
        <w:t>Волгоградской области</w:t>
      </w:r>
    </w:p>
    <w:p w14:paraId="4C15FF65" w14:textId="77777777" w:rsidR="00B503BC" w:rsidRDefault="00B503BC">
      <w:pPr>
        <w:pStyle w:val="ConsPlusNormal"/>
        <w:jc w:val="right"/>
      </w:pPr>
      <w:r>
        <w:t>от 25 марта 2025 г. N 49-од</w:t>
      </w:r>
    </w:p>
    <w:p w14:paraId="02F394BF" w14:textId="77777777" w:rsidR="00B503BC" w:rsidRDefault="00B503BC">
      <w:pPr>
        <w:pStyle w:val="ConsPlusNormal"/>
        <w:jc w:val="both"/>
      </w:pPr>
    </w:p>
    <w:p w14:paraId="559E08B3" w14:textId="77777777" w:rsidR="00B503BC" w:rsidRDefault="00B503BC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2AC0A667" w14:textId="77777777" w:rsidR="00B503BC" w:rsidRDefault="00B503BC">
      <w:pPr>
        <w:pStyle w:val="ConsPlusTitle"/>
        <w:jc w:val="center"/>
      </w:pPr>
      <w:r>
        <w:t>ЗНАЧЕНИЯ "МОРТУАРИЙ", РАСПОЛОЖЕННОГО ПО АДРЕСУ: РОССИЯ,</w:t>
      </w:r>
    </w:p>
    <w:p w14:paraId="3BBC9310" w14:textId="77777777" w:rsidR="00B503BC" w:rsidRDefault="00B503BC">
      <w:pPr>
        <w:pStyle w:val="ConsPlusTitle"/>
        <w:jc w:val="center"/>
      </w:pPr>
      <w:r>
        <w:t>ВОЛГОГРАДСКАЯ ОБЛАСТЬ, Г. ВОЛЖСКИЙ, ПОС. РАБОЧИЙ,</w:t>
      </w:r>
    </w:p>
    <w:p w14:paraId="4C6297E4" w14:textId="77777777" w:rsidR="00B503BC" w:rsidRDefault="00B503BC">
      <w:pPr>
        <w:pStyle w:val="ConsPlusTitle"/>
        <w:jc w:val="center"/>
      </w:pPr>
      <w:r>
        <w:t>ПР. ЛЕНИНА, Д. N 306, КЛАДБИЩЕ N 1</w:t>
      </w:r>
    </w:p>
    <w:p w14:paraId="7D69DFD0" w14:textId="77777777" w:rsidR="00B503BC" w:rsidRDefault="00B503BC">
      <w:pPr>
        <w:pStyle w:val="ConsPlusNormal"/>
        <w:jc w:val="both"/>
      </w:pPr>
    </w:p>
    <w:p w14:paraId="61BC3488" w14:textId="77777777" w:rsidR="00B503BC" w:rsidRDefault="00B503BC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</w:t>
      </w:r>
      <w:proofErr w:type="spellStart"/>
      <w:r>
        <w:t>Мортуарий</w:t>
      </w:r>
      <w:proofErr w:type="spellEnd"/>
      <w:r>
        <w:t>", расположенного по адресу: Россия, Волгоградская область, г. Волжский, пос. Рабочий, пр. Ленина, д. N 306, Кладбище N 1, являются:</w:t>
      </w:r>
    </w:p>
    <w:p w14:paraId="0C383CEC" w14:textId="77777777" w:rsidR="00B503BC" w:rsidRDefault="00B503B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665"/>
        <w:gridCol w:w="3458"/>
      </w:tblGrid>
      <w:tr w:rsidR="00B503BC" w14:paraId="1E44A548" w14:textId="77777777">
        <w:tc>
          <w:tcPr>
            <w:tcW w:w="567" w:type="dxa"/>
          </w:tcPr>
          <w:p w14:paraId="6485D258" w14:textId="77777777" w:rsidR="00B503BC" w:rsidRDefault="00B503B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7CE3650A" w14:textId="77777777" w:rsidR="00B503BC" w:rsidRDefault="00B503B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65" w:type="dxa"/>
          </w:tcPr>
          <w:p w14:paraId="3AA82020" w14:textId="77777777" w:rsidR="00B503BC" w:rsidRDefault="00B503B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458" w:type="dxa"/>
          </w:tcPr>
          <w:p w14:paraId="5EE55041" w14:textId="77777777" w:rsidR="00B503BC" w:rsidRDefault="00B503B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503BC" w14:paraId="54C647FC" w14:textId="77777777">
        <w:tc>
          <w:tcPr>
            <w:tcW w:w="567" w:type="dxa"/>
          </w:tcPr>
          <w:p w14:paraId="4A858290" w14:textId="77777777" w:rsidR="00B503BC" w:rsidRDefault="00B503B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7EEEAC1F" w14:textId="77777777" w:rsidR="00B503BC" w:rsidRDefault="00B503B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65" w:type="dxa"/>
          </w:tcPr>
          <w:p w14:paraId="254E0AFD" w14:textId="77777777" w:rsidR="00B503BC" w:rsidRDefault="00B503BC">
            <w:pPr>
              <w:pStyle w:val="ConsPlusNormal"/>
            </w:pPr>
            <w:r>
              <w:t xml:space="preserve">историческое местоположение объекта в градостроительной среде юго-восточной части г. Волжский, на кладбище, в квартале, ограниченном </w:t>
            </w:r>
            <w:proofErr w:type="spellStart"/>
            <w:r>
              <w:t>пр-ктом</w:t>
            </w:r>
            <w:proofErr w:type="spellEnd"/>
            <w:r>
              <w:t xml:space="preserve"> им. Ленина, ул. Садовая, набережной реки Ахтуба;</w:t>
            </w:r>
          </w:p>
          <w:p w14:paraId="3E084AC7" w14:textId="77777777" w:rsidR="00B503BC" w:rsidRDefault="00B503BC">
            <w:pPr>
              <w:pStyle w:val="ConsPlusNormal"/>
            </w:pPr>
            <w:r>
              <w:t>композиционная значимость объекта (высотная и пространственная доминанта кладбища)</w:t>
            </w:r>
          </w:p>
        </w:tc>
        <w:tc>
          <w:tcPr>
            <w:tcW w:w="3458" w:type="dxa"/>
          </w:tcPr>
          <w:p w14:paraId="5F2976FA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193"/>
              </w:rPr>
              <w:drawing>
                <wp:inline distT="0" distB="0" distL="0" distR="0" wp14:anchorId="15426FFB" wp14:editId="30CEB006">
                  <wp:extent cx="2117090" cy="260921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2609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3BC" w14:paraId="1A015995" w14:textId="77777777">
        <w:tc>
          <w:tcPr>
            <w:tcW w:w="567" w:type="dxa"/>
            <w:vMerge w:val="restart"/>
          </w:tcPr>
          <w:p w14:paraId="55C46F5A" w14:textId="77777777" w:rsidR="00B503BC" w:rsidRDefault="00B503B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  <w:vMerge w:val="restart"/>
          </w:tcPr>
          <w:p w14:paraId="6BF0C39B" w14:textId="77777777" w:rsidR="00B503BC" w:rsidRDefault="00B503BC">
            <w:pPr>
              <w:pStyle w:val="ConsPlusNormal"/>
            </w:pPr>
            <w:r>
              <w:t>Объемно-пространственная композиция объекта</w:t>
            </w:r>
          </w:p>
        </w:tc>
        <w:tc>
          <w:tcPr>
            <w:tcW w:w="2665" w:type="dxa"/>
            <w:tcBorders>
              <w:bottom w:val="nil"/>
            </w:tcBorders>
          </w:tcPr>
          <w:p w14:paraId="0E8D1170" w14:textId="77777777" w:rsidR="00B503BC" w:rsidRDefault="00B503BC">
            <w:pPr>
              <w:pStyle w:val="ConsPlusNormal"/>
            </w:pPr>
            <w:proofErr w:type="spellStart"/>
            <w:r>
              <w:t>мортуарий</w:t>
            </w:r>
            <w:proofErr w:type="spellEnd"/>
            <w:r>
              <w:t xml:space="preserve"> - "П"-образное в плане здание на прямоугольном в плане стилобате с курдонером, окруженным колоннадами;</w:t>
            </w:r>
          </w:p>
        </w:tc>
        <w:tc>
          <w:tcPr>
            <w:tcW w:w="3458" w:type="dxa"/>
            <w:tcBorders>
              <w:bottom w:val="nil"/>
            </w:tcBorders>
          </w:tcPr>
          <w:p w14:paraId="54E2C08A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95"/>
              </w:rPr>
              <w:drawing>
                <wp:inline distT="0" distB="0" distL="0" distR="0" wp14:anchorId="0443A6BB" wp14:editId="32601187">
                  <wp:extent cx="2117090" cy="1363345"/>
                  <wp:effectExtent l="0" t="0" r="0" b="0"/>
                  <wp:docPr id="15644825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36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3BC" w14:paraId="2970F90A" w14:textId="77777777">
        <w:tc>
          <w:tcPr>
            <w:tcW w:w="567" w:type="dxa"/>
            <w:vMerge/>
          </w:tcPr>
          <w:p w14:paraId="40D66EBD" w14:textId="77777777" w:rsidR="00B503BC" w:rsidRDefault="00B503BC">
            <w:pPr>
              <w:pStyle w:val="ConsPlusNormal"/>
            </w:pPr>
          </w:p>
        </w:tc>
        <w:tc>
          <w:tcPr>
            <w:tcW w:w="2381" w:type="dxa"/>
            <w:vMerge/>
          </w:tcPr>
          <w:p w14:paraId="7D6318AE" w14:textId="77777777" w:rsidR="00B503BC" w:rsidRDefault="00B503BC">
            <w:pPr>
              <w:pStyle w:val="ConsPlusNormal"/>
            </w:pPr>
          </w:p>
        </w:tc>
        <w:tc>
          <w:tcPr>
            <w:tcW w:w="2665" w:type="dxa"/>
            <w:tcBorders>
              <w:top w:val="nil"/>
            </w:tcBorders>
          </w:tcPr>
          <w:p w14:paraId="5DB6CB1D" w14:textId="77777777" w:rsidR="00B503BC" w:rsidRDefault="00B503BC">
            <w:pPr>
              <w:pStyle w:val="ConsPlusNormal"/>
            </w:pPr>
            <w:r>
              <w:t>входная группа - 2 симметричных 1-этажных прямоугольных в плане постройки с колоннадами;</w:t>
            </w:r>
          </w:p>
          <w:p w14:paraId="489AF3C6" w14:textId="77777777" w:rsidR="00B503BC" w:rsidRDefault="00B503BC">
            <w:pPr>
              <w:pStyle w:val="ConsPlusNormal"/>
            </w:pPr>
          </w:p>
          <w:p w14:paraId="7B86BD68" w14:textId="77777777" w:rsidR="00B503BC" w:rsidRDefault="00B503BC">
            <w:pPr>
              <w:pStyle w:val="ConsPlusNormal"/>
            </w:pPr>
            <w:r>
              <w:t xml:space="preserve">симметричная линейная композиция входной группы и </w:t>
            </w:r>
            <w:proofErr w:type="spellStart"/>
            <w:r>
              <w:t>мортуария</w:t>
            </w:r>
            <w:proofErr w:type="spellEnd"/>
          </w:p>
        </w:tc>
        <w:tc>
          <w:tcPr>
            <w:tcW w:w="3458" w:type="dxa"/>
            <w:tcBorders>
              <w:top w:val="nil"/>
            </w:tcBorders>
          </w:tcPr>
          <w:p w14:paraId="7B1D2DBF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99"/>
              </w:rPr>
              <w:drawing>
                <wp:inline distT="0" distB="0" distL="0" distR="0" wp14:anchorId="2A8D275C" wp14:editId="042BBA8F">
                  <wp:extent cx="2117090" cy="1414780"/>
                  <wp:effectExtent l="0" t="0" r="0" b="0"/>
                  <wp:docPr id="19620909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1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3BC" w14:paraId="271B4716" w14:textId="77777777">
        <w:tc>
          <w:tcPr>
            <w:tcW w:w="567" w:type="dxa"/>
            <w:vMerge w:val="restart"/>
          </w:tcPr>
          <w:p w14:paraId="6E0EC9D3" w14:textId="77777777" w:rsidR="00B503BC" w:rsidRDefault="00B503BC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  <w:vMerge w:val="restart"/>
          </w:tcPr>
          <w:p w14:paraId="486191A6" w14:textId="77777777" w:rsidR="00B503BC" w:rsidRDefault="00B503BC">
            <w:pPr>
              <w:pStyle w:val="ConsPlusNormal"/>
            </w:pPr>
            <w:r>
              <w:t xml:space="preserve">Композиционное и архитектурно-художественное оформление фасадов </w:t>
            </w:r>
            <w:proofErr w:type="spellStart"/>
            <w:r>
              <w:t>мортуария</w:t>
            </w:r>
            <w:proofErr w:type="spellEnd"/>
          </w:p>
        </w:tc>
        <w:tc>
          <w:tcPr>
            <w:tcW w:w="2665" w:type="dxa"/>
            <w:tcBorders>
              <w:bottom w:val="nil"/>
            </w:tcBorders>
          </w:tcPr>
          <w:p w14:paraId="621D59A8" w14:textId="77777777" w:rsidR="00B503BC" w:rsidRDefault="00B503BC">
            <w:pPr>
              <w:pStyle w:val="ConsPlusNormal"/>
            </w:pPr>
            <w:r>
              <w:t>характер, ритм и размер вертикального и горизонтального членения северо-восточного фасада (центральной части), его декоративное убранство, включающее следующие элементы:</w:t>
            </w:r>
          </w:p>
          <w:p w14:paraId="1B055F65" w14:textId="77777777" w:rsidR="00B503BC" w:rsidRDefault="00B503BC">
            <w:pPr>
              <w:pStyle w:val="ConsPlusNormal"/>
            </w:pPr>
            <w:r>
              <w:t>- портик с парными колоннами тосканского ордера по углам;</w:t>
            </w:r>
          </w:p>
          <w:p w14:paraId="3829659B" w14:textId="77777777" w:rsidR="00B503BC" w:rsidRDefault="00B503BC">
            <w:pPr>
              <w:pStyle w:val="ConsPlusNormal"/>
            </w:pPr>
            <w:r>
              <w:t>- фронтон;</w:t>
            </w:r>
          </w:p>
          <w:p w14:paraId="272BC2D4" w14:textId="77777777" w:rsidR="00B503BC" w:rsidRDefault="00B503BC">
            <w:pPr>
              <w:pStyle w:val="ConsPlusNormal"/>
            </w:pPr>
            <w:r>
              <w:t>- постамент со ступенчатым поясом и рядом декоративных лепных венков;</w:t>
            </w:r>
          </w:p>
          <w:p w14:paraId="54DDF87C" w14:textId="77777777" w:rsidR="00B503BC" w:rsidRDefault="00B503BC">
            <w:pPr>
              <w:pStyle w:val="ConsPlusNormal"/>
            </w:pPr>
            <w:r>
              <w:t>- кафедра со ступенчатым поясом и декоративными лепными венками;</w:t>
            </w:r>
          </w:p>
        </w:tc>
        <w:tc>
          <w:tcPr>
            <w:tcW w:w="3458" w:type="dxa"/>
            <w:tcBorders>
              <w:bottom w:val="nil"/>
            </w:tcBorders>
          </w:tcPr>
          <w:p w14:paraId="62929319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100"/>
              </w:rPr>
              <w:drawing>
                <wp:inline distT="0" distB="0" distL="0" distR="0" wp14:anchorId="1CA0B407" wp14:editId="5C272D3C">
                  <wp:extent cx="2117090" cy="1430020"/>
                  <wp:effectExtent l="0" t="0" r="0" b="0"/>
                  <wp:docPr id="6331383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3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220F0F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98"/>
              </w:rPr>
              <w:drawing>
                <wp:inline distT="0" distB="0" distL="0" distR="0" wp14:anchorId="65FF3594" wp14:editId="0AB7665B">
                  <wp:extent cx="2117090" cy="1403985"/>
                  <wp:effectExtent l="0" t="0" r="0" b="0"/>
                  <wp:docPr id="4704360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87849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138"/>
              </w:rPr>
              <w:drawing>
                <wp:inline distT="0" distB="0" distL="0" distR="0" wp14:anchorId="38DE60A4" wp14:editId="462E342B">
                  <wp:extent cx="2117090" cy="1906905"/>
                  <wp:effectExtent l="0" t="0" r="0" b="0"/>
                  <wp:docPr id="11150584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90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3BC" w14:paraId="3726D8B5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5C82E42B" w14:textId="77777777" w:rsidR="00B503BC" w:rsidRDefault="00B503BC">
            <w:pPr>
              <w:pStyle w:val="ConsPlusNormal"/>
            </w:pPr>
          </w:p>
        </w:tc>
        <w:tc>
          <w:tcPr>
            <w:tcW w:w="2381" w:type="dxa"/>
            <w:vMerge/>
          </w:tcPr>
          <w:p w14:paraId="247822E9" w14:textId="77777777" w:rsidR="00B503BC" w:rsidRDefault="00B503BC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2FDFFD97" w14:textId="77777777" w:rsidR="00B503BC" w:rsidRDefault="00B503BC">
            <w:pPr>
              <w:pStyle w:val="ConsPlusNormal"/>
            </w:pPr>
            <w:r>
              <w:t>характер, ритм и размер вертикального и горизонтального членения юго-западного фасада, его декоративное убранство, включающее следующие элементы:</w:t>
            </w:r>
          </w:p>
          <w:p w14:paraId="3F10657E" w14:textId="77777777" w:rsidR="00B503BC" w:rsidRDefault="00B503BC">
            <w:pPr>
              <w:pStyle w:val="ConsPlusNormal"/>
            </w:pPr>
            <w:r>
              <w:t>- апсида с прямоугольными проемами;</w:t>
            </w:r>
          </w:p>
          <w:p w14:paraId="7312723B" w14:textId="77777777" w:rsidR="00B503BC" w:rsidRDefault="00B503BC">
            <w:pPr>
              <w:pStyle w:val="ConsPlusNormal"/>
            </w:pPr>
            <w:r>
              <w:t>- декоративный каменный пояс;</w:t>
            </w:r>
          </w:p>
          <w:p w14:paraId="25B52B02" w14:textId="77777777" w:rsidR="00B503BC" w:rsidRDefault="00B503BC">
            <w:pPr>
              <w:pStyle w:val="ConsPlusNormal"/>
            </w:pPr>
            <w:r>
              <w:t>- ступенчатый карниз;</w:t>
            </w:r>
          </w:p>
          <w:p w14:paraId="323FC305" w14:textId="77777777" w:rsidR="00B503BC" w:rsidRDefault="00B503BC">
            <w:pPr>
              <w:pStyle w:val="ConsPlusNormal"/>
            </w:pPr>
            <w:r>
              <w:t>- треугольный фронтон;</w:t>
            </w:r>
          </w:p>
          <w:p w14:paraId="532961BE" w14:textId="77777777" w:rsidR="00B503BC" w:rsidRDefault="00B503BC">
            <w:pPr>
              <w:pStyle w:val="ConsPlusNormal"/>
            </w:pPr>
            <w:r>
              <w:t>- руст в виде широких горизонтальных полос;</w:t>
            </w:r>
          </w:p>
          <w:p w14:paraId="7597A870" w14:textId="77777777" w:rsidR="00B503BC" w:rsidRDefault="00B503BC">
            <w:pPr>
              <w:pStyle w:val="ConsPlusNormal"/>
            </w:pPr>
            <w:r>
              <w:t xml:space="preserve">- венчающий карниз с </w:t>
            </w:r>
            <w:proofErr w:type="spellStart"/>
            <w:r>
              <w:t>модульонами</w:t>
            </w:r>
            <w:proofErr w:type="spellEnd"/>
            <w:r>
              <w:t>;</w:t>
            </w:r>
          </w:p>
          <w:p w14:paraId="5625B889" w14:textId="77777777" w:rsidR="00B503BC" w:rsidRDefault="00B503BC">
            <w:pPr>
              <w:pStyle w:val="ConsPlusNormal"/>
            </w:pPr>
            <w:r>
              <w:t xml:space="preserve">- высокие полуциркульные проемы с лестничными </w:t>
            </w:r>
            <w:r>
              <w:lastRenderedPageBreak/>
              <w:t>маршами;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002556AF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lastRenderedPageBreak/>
              <w:drawing>
                <wp:inline distT="0" distB="0" distL="0" distR="0" wp14:anchorId="75941F1F" wp14:editId="4E7AEFBB">
                  <wp:extent cx="2117090" cy="1235075"/>
                  <wp:effectExtent l="0" t="0" r="0" b="0"/>
                  <wp:docPr id="100638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7B352B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98"/>
              </w:rPr>
              <w:drawing>
                <wp:inline distT="0" distB="0" distL="0" distR="0" wp14:anchorId="5D4BC25B" wp14:editId="3E6C0CB4">
                  <wp:extent cx="2117090" cy="1409065"/>
                  <wp:effectExtent l="0" t="0" r="0" b="0"/>
                  <wp:docPr id="11732734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09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B371F1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102"/>
              </w:rPr>
              <w:drawing>
                <wp:inline distT="0" distB="0" distL="0" distR="0" wp14:anchorId="52302198" wp14:editId="1B8593A5">
                  <wp:extent cx="2117090" cy="1450975"/>
                  <wp:effectExtent l="0" t="0" r="0" b="0"/>
                  <wp:docPr id="13839986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5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3BC" w14:paraId="5C871035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68546D65" w14:textId="77777777" w:rsidR="00B503BC" w:rsidRDefault="00B503BC">
            <w:pPr>
              <w:pStyle w:val="ConsPlusNormal"/>
            </w:pPr>
          </w:p>
        </w:tc>
        <w:tc>
          <w:tcPr>
            <w:tcW w:w="2381" w:type="dxa"/>
            <w:vMerge/>
          </w:tcPr>
          <w:p w14:paraId="09F5AD23" w14:textId="77777777" w:rsidR="00B503BC" w:rsidRDefault="00B503BC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30FFCB57" w14:textId="77777777" w:rsidR="00B503BC" w:rsidRDefault="00B503BC">
            <w:pPr>
              <w:pStyle w:val="ConsPlusNormal"/>
            </w:pPr>
            <w:r>
              <w:t>характер, ритм и размер вертикального и горизонтального членения юго-восточного и северо-западного фасадов, их декоративное убранство, включающее следующие элементы:</w:t>
            </w:r>
          </w:p>
          <w:p w14:paraId="6028A836" w14:textId="77777777" w:rsidR="00B503BC" w:rsidRDefault="00B503BC">
            <w:pPr>
              <w:pStyle w:val="ConsPlusNormal"/>
            </w:pPr>
            <w:r>
              <w:t xml:space="preserve">- венчающий карниз с </w:t>
            </w:r>
            <w:proofErr w:type="spellStart"/>
            <w:r>
              <w:t>модульонами</w:t>
            </w:r>
            <w:proofErr w:type="spellEnd"/>
            <w:r>
              <w:t>;</w:t>
            </w:r>
          </w:p>
          <w:p w14:paraId="12CA1722" w14:textId="77777777" w:rsidR="00B503BC" w:rsidRDefault="00B503BC">
            <w:pPr>
              <w:pStyle w:val="ConsPlusNormal"/>
            </w:pPr>
            <w:r>
              <w:t>- ряды прямоугольных ниш с декоративными венками;</w:t>
            </w:r>
          </w:p>
          <w:p w14:paraId="6DE61BF6" w14:textId="77777777" w:rsidR="00B503BC" w:rsidRDefault="00B503BC">
            <w:pPr>
              <w:pStyle w:val="ConsPlusNormal"/>
            </w:pPr>
            <w:r>
              <w:t>- руст в виде широких горизонтальных полос;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2FCB9771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88"/>
              </w:rPr>
              <w:drawing>
                <wp:inline distT="0" distB="0" distL="0" distR="0" wp14:anchorId="6E7DE918" wp14:editId="6F643AD9">
                  <wp:extent cx="2117090" cy="1271270"/>
                  <wp:effectExtent l="0" t="0" r="0" b="0"/>
                  <wp:docPr id="13558681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27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7D9342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95"/>
              </w:rPr>
              <w:drawing>
                <wp:inline distT="0" distB="0" distL="0" distR="0" wp14:anchorId="73327DDB" wp14:editId="73133178">
                  <wp:extent cx="2117090" cy="1368425"/>
                  <wp:effectExtent l="0" t="0" r="0" b="0"/>
                  <wp:docPr id="9127539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36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3BC" w14:paraId="753E7B68" w14:textId="77777777">
        <w:tc>
          <w:tcPr>
            <w:tcW w:w="567" w:type="dxa"/>
            <w:vMerge/>
          </w:tcPr>
          <w:p w14:paraId="4485BB2A" w14:textId="77777777" w:rsidR="00B503BC" w:rsidRDefault="00B503BC">
            <w:pPr>
              <w:pStyle w:val="ConsPlusNormal"/>
            </w:pPr>
          </w:p>
        </w:tc>
        <w:tc>
          <w:tcPr>
            <w:tcW w:w="2381" w:type="dxa"/>
            <w:vMerge/>
          </w:tcPr>
          <w:p w14:paraId="596A020A" w14:textId="77777777" w:rsidR="00B503BC" w:rsidRDefault="00B503BC">
            <w:pPr>
              <w:pStyle w:val="ConsPlusNormal"/>
            </w:pPr>
          </w:p>
        </w:tc>
        <w:tc>
          <w:tcPr>
            <w:tcW w:w="2665" w:type="dxa"/>
            <w:tcBorders>
              <w:top w:val="nil"/>
            </w:tcBorders>
          </w:tcPr>
          <w:p w14:paraId="52DD13EC" w14:textId="77777777" w:rsidR="00B503BC" w:rsidRDefault="00B503BC">
            <w:pPr>
              <w:pStyle w:val="ConsPlusNormal"/>
            </w:pPr>
            <w:r>
              <w:t>характер, ритм и размер вертикального и горизонтального членения юго-восточного и северо-западного фасадов (со стороны курдонера), их декоративное убранство, включающее следующие элементы:</w:t>
            </w:r>
          </w:p>
          <w:p w14:paraId="065219DB" w14:textId="77777777" w:rsidR="00B503BC" w:rsidRDefault="00B503BC">
            <w:pPr>
              <w:pStyle w:val="ConsPlusNormal"/>
            </w:pPr>
            <w:r>
              <w:t>- галерея в 7 осей из 7 колонн тосканского ордера;</w:t>
            </w:r>
          </w:p>
          <w:p w14:paraId="16B6A739" w14:textId="77777777" w:rsidR="00B503BC" w:rsidRDefault="00B503BC">
            <w:pPr>
              <w:pStyle w:val="ConsPlusNormal"/>
            </w:pPr>
            <w:r>
              <w:t>- фриз, декорированный венками;</w:t>
            </w:r>
          </w:p>
          <w:p w14:paraId="783A062D" w14:textId="77777777" w:rsidR="00B503BC" w:rsidRDefault="00B503BC">
            <w:pPr>
              <w:pStyle w:val="ConsPlusNormal"/>
            </w:pPr>
            <w:r>
              <w:t xml:space="preserve">- венчающий карниз с </w:t>
            </w:r>
            <w:proofErr w:type="spellStart"/>
            <w:r>
              <w:t>модульонами</w:t>
            </w:r>
            <w:proofErr w:type="spellEnd"/>
            <w:r>
              <w:t>;</w:t>
            </w:r>
          </w:p>
          <w:p w14:paraId="650BEFB2" w14:textId="77777777" w:rsidR="00B503BC" w:rsidRDefault="00B503BC">
            <w:pPr>
              <w:pStyle w:val="ConsPlusNormal"/>
            </w:pPr>
            <w:r>
              <w:t>- ниши с полуциркульным завершением и замковыми камнями;</w:t>
            </w:r>
          </w:p>
          <w:p w14:paraId="15F7698A" w14:textId="77777777" w:rsidR="00B503BC" w:rsidRDefault="00B503BC">
            <w:pPr>
              <w:pStyle w:val="ConsPlusNormal"/>
            </w:pPr>
            <w:r>
              <w:t>- руст в виде широких горизонтальных полос;</w:t>
            </w:r>
          </w:p>
          <w:p w14:paraId="4F989FDC" w14:textId="77777777" w:rsidR="00B503BC" w:rsidRDefault="00B503BC">
            <w:pPr>
              <w:pStyle w:val="ConsPlusNormal"/>
            </w:pPr>
            <w:r>
              <w:t>- прямоугольные тумбы с каннелюрами по бокам</w:t>
            </w:r>
          </w:p>
        </w:tc>
        <w:tc>
          <w:tcPr>
            <w:tcW w:w="3458" w:type="dxa"/>
            <w:tcBorders>
              <w:top w:val="nil"/>
            </w:tcBorders>
          </w:tcPr>
          <w:p w14:paraId="2D3994C3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88"/>
              </w:rPr>
              <w:drawing>
                <wp:inline distT="0" distB="0" distL="0" distR="0" wp14:anchorId="425DACA0" wp14:editId="1EB43C7C">
                  <wp:extent cx="2117090" cy="1275715"/>
                  <wp:effectExtent l="0" t="0" r="0" b="0"/>
                  <wp:docPr id="18690409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0CCE84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98"/>
              </w:rPr>
              <w:drawing>
                <wp:inline distT="0" distB="0" distL="0" distR="0" wp14:anchorId="03812A08" wp14:editId="0D36253D">
                  <wp:extent cx="2117090" cy="1399540"/>
                  <wp:effectExtent l="0" t="0" r="0" b="0"/>
                  <wp:docPr id="350185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39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5B50FB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100"/>
              </w:rPr>
              <w:drawing>
                <wp:inline distT="0" distB="0" distL="0" distR="0" wp14:anchorId="713F4EB4" wp14:editId="24BB3C6A">
                  <wp:extent cx="2117090" cy="1430020"/>
                  <wp:effectExtent l="0" t="0" r="0" b="0"/>
                  <wp:docPr id="1590070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3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3BC" w14:paraId="6A590D10" w14:textId="77777777">
        <w:tc>
          <w:tcPr>
            <w:tcW w:w="567" w:type="dxa"/>
            <w:vMerge w:val="restart"/>
          </w:tcPr>
          <w:p w14:paraId="791136E5" w14:textId="77777777" w:rsidR="00B503BC" w:rsidRDefault="00B503BC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  <w:vMerge w:val="restart"/>
          </w:tcPr>
          <w:p w14:paraId="2473E19C" w14:textId="77777777" w:rsidR="00B503BC" w:rsidRDefault="00B503BC">
            <w:pPr>
              <w:pStyle w:val="ConsPlusNormal"/>
            </w:pPr>
            <w:r>
              <w:t>Композиционное и архитектурно-художественное оформление фасадов входной группы</w:t>
            </w:r>
          </w:p>
        </w:tc>
        <w:tc>
          <w:tcPr>
            <w:tcW w:w="2665" w:type="dxa"/>
            <w:tcBorders>
              <w:bottom w:val="nil"/>
            </w:tcBorders>
          </w:tcPr>
          <w:p w14:paraId="0CA2DF3D" w14:textId="77777777" w:rsidR="00B503BC" w:rsidRDefault="00B503BC">
            <w:pPr>
              <w:pStyle w:val="ConsPlusNormal"/>
            </w:pPr>
            <w:r>
              <w:t>характер, ритм и размер вертикального и горизонтального членения северо-восточного и юго-западного фасадов, их декоративное убранство, включающее следующие элементы:</w:t>
            </w:r>
          </w:p>
          <w:p w14:paraId="5F5AD829" w14:textId="77777777" w:rsidR="00B503BC" w:rsidRDefault="00B503BC">
            <w:pPr>
              <w:pStyle w:val="ConsPlusNormal"/>
            </w:pPr>
            <w:r>
              <w:t>- проемы с замковыми камнями в завершении;</w:t>
            </w:r>
          </w:p>
          <w:p w14:paraId="3B239528" w14:textId="77777777" w:rsidR="00B503BC" w:rsidRDefault="00B503BC">
            <w:pPr>
              <w:pStyle w:val="ConsPlusNormal"/>
            </w:pPr>
            <w:r>
              <w:t>- декоративные венки;</w:t>
            </w:r>
          </w:p>
          <w:p w14:paraId="5F1DE776" w14:textId="77777777" w:rsidR="00B503BC" w:rsidRDefault="00B503BC">
            <w:pPr>
              <w:pStyle w:val="ConsPlusNormal"/>
            </w:pPr>
            <w:r>
              <w:t>- руст в виде широких горизонтальных полос;</w:t>
            </w:r>
          </w:p>
          <w:p w14:paraId="19458218" w14:textId="77777777" w:rsidR="00B503BC" w:rsidRDefault="00B503BC">
            <w:pPr>
              <w:pStyle w:val="ConsPlusNormal"/>
            </w:pPr>
            <w:r>
              <w:t xml:space="preserve">- венчающий карниз с </w:t>
            </w:r>
            <w:proofErr w:type="spellStart"/>
            <w:r>
              <w:t>модульонами</w:t>
            </w:r>
            <w:proofErr w:type="spellEnd"/>
            <w:r>
              <w:t>;</w:t>
            </w:r>
          </w:p>
        </w:tc>
        <w:tc>
          <w:tcPr>
            <w:tcW w:w="3458" w:type="dxa"/>
            <w:tcBorders>
              <w:bottom w:val="nil"/>
            </w:tcBorders>
          </w:tcPr>
          <w:p w14:paraId="1A9C9F99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95"/>
              </w:rPr>
              <w:drawing>
                <wp:inline distT="0" distB="0" distL="0" distR="0" wp14:anchorId="3E096D13" wp14:editId="0AAA3F15">
                  <wp:extent cx="2117090" cy="1363345"/>
                  <wp:effectExtent l="0" t="0" r="0" b="0"/>
                  <wp:docPr id="4786294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36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A37200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84"/>
              </w:rPr>
              <w:drawing>
                <wp:inline distT="0" distB="0" distL="0" distR="0" wp14:anchorId="4042BF8D" wp14:editId="5BBB6388">
                  <wp:extent cx="2117090" cy="1229995"/>
                  <wp:effectExtent l="0" t="0" r="0" b="0"/>
                  <wp:docPr id="7596145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22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3BC" w14:paraId="5C6E3CBF" w14:textId="77777777">
        <w:tc>
          <w:tcPr>
            <w:tcW w:w="567" w:type="dxa"/>
            <w:vMerge/>
          </w:tcPr>
          <w:p w14:paraId="75571F50" w14:textId="77777777" w:rsidR="00B503BC" w:rsidRDefault="00B503BC">
            <w:pPr>
              <w:pStyle w:val="ConsPlusNormal"/>
            </w:pPr>
          </w:p>
        </w:tc>
        <w:tc>
          <w:tcPr>
            <w:tcW w:w="2381" w:type="dxa"/>
            <w:vMerge/>
          </w:tcPr>
          <w:p w14:paraId="2A592D9C" w14:textId="77777777" w:rsidR="00B503BC" w:rsidRDefault="00B503BC">
            <w:pPr>
              <w:pStyle w:val="ConsPlusNormal"/>
            </w:pPr>
          </w:p>
        </w:tc>
        <w:tc>
          <w:tcPr>
            <w:tcW w:w="2665" w:type="dxa"/>
            <w:tcBorders>
              <w:top w:val="nil"/>
            </w:tcBorders>
          </w:tcPr>
          <w:p w14:paraId="3A3782BA" w14:textId="77777777" w:rsidR="00B503BC" w:rsidRDefault="00B503BC">
            <w:pPr>
              <w:pStyle w:val="ConsPlusNormal"/>
            </w:pPr>
            <w:r>
              <w:t>характер, ритм и размер вертикального и горизонтального членения северо-западного и юго-восточного фасадов, их декоративное убранство, включающее следующие элементы:</w:t>
            </w:r>
          </w:p>
          <w:p w14:paraId="7E9EF73A" w14:textId="77777777" w:rsidR="00B503BC" w:rsidRDefault="00B503BC">
            <w:pPr>
              <w:pStyle w:val="ConsPlusNormal"/>
            </w:pPr>
            <w:r>
              <w:t xml:space="preserve">- венчающий карниз с </w:t>
            </w:r>
            <w:proofErr w:type="spellStart"/>
            <w:r>
              <w:t>модульонами</w:t>
            </w:r>
            <w:proofErr w:type="spellEnd"/>
            <w:r>
              <w:t>;</w:t>
            </w:r>
          </w:p>
          <w:p w14:paraId="337F6E39" w14:textId="77777777" w:rsidR="00B503BC" w:rsidRDefault="00B503BC">
            <w:pPr>
              <w:pStyle w:val="ConsPlusNormal"/>
            </w:pPr>
            <w:r>
              <w:t>- колонны тосканского ордера;</w:t>
            </w:r>
          </w:p>
          <w:p w14:paraId="3AB447D1" w14:textId="77777777" w:rsidR="00B503BC" w:rsidRDefault="00B503BC">
            <w:pPr>
              <w:pStyle w:val="ConsPlusNormal"/>
            </w:pPr>
            <w:r>
              <w:t>- руст в виде широких горизонтальных полос;</w:t>
            </w:r>
          </w:p>
          <w:p w14:paraId="3133DEDD" w14:textId="77777777" w:rsidR="00B503BC" w:rsidRDefault="00B503BC">
            <w:pPr>
              <w:pStyle w:val="ConsPlusNormal"/>
            </w:pPr>
            <w:r>
              <w:t>- прямоугольные ниши</w:t>
            </w:r>
          </w:p>
        </w:tc>
        <w:tc>
          <w:tcPr>
            <w:tcW w:w="3458" w:type="dxa"/>
            <w:tcBorders>
              <w:top w:val="nil"/>
            </w:tcBorders>
          </w:tcPr>
          <w:p w14:paraId="2DF99822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225"/>
              </w:rPr>
              <w:drawing>
                <wp:inline distT="0" distB="0" distL="0" distR="0" wp14:anchorId="3EE6340B" wp14:editId="20676975">
                  <wp:extent cx="2117090" cy="3014345"/>
                  <wp:effectExtent l="0" t="0" r="0" b="0"/>
                  <wp:docPr id="20994532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301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4E0DA4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99"/>
              </w:rPr>
              <w:drawing>
                <wp:inline distT="0" distB="0" distL="0" distR="0" wp14:anchorId="3A4570B7" wp14:editId="1501F3B3">
                  <wp:extent cx="2117090" cy="1414780"/>
                  <wp:effectExtent l="0" t="0" r="0" b="0"/>
                  <wp:docPr id="13673558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1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3BC" w14:paraId="3CA21A17" w14:textId="77777777">
        <w:tc>
          <w:tcPr>
            <w:tcW w:w="567" w:type="dxa"/>
          </w:tcPr>
          <w:p w14:paraId="0C1D4202" w14:textId="77777777" w:rsidR="00B503BC" w:rsidRDefault="00B503B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5979F94D" w14:textId="77777777" w:rsidR="00B503BC" w:rsidRDefault="00B503BC">
            <w:pPr>
              <w:pStyle w:val="ConsPlusNormal"/>
            </w:pPr>
            <w:r>
              <w:t>Материалы и характер обработки объекта</w:t>
            </w:r>
          </w:p>
        </w:tc>
        <w:tc>
          <w:tcPr>
            <w:tcW w:w="2665" w:type="dxa"/>
          </w:tcPr>
          <w:p w14:paraId="375DF01D" w14:textId="77777777" w:rsidR="00B503BC" w:rsidRDefault="00B503BC">
            <w:pPr>
              <w:pStyle w:val="ConsPlusNormal"/>
            </w:pPr>
            <w:r>
              <w:t>кирпичные стены;</w:t>
            </w:r>
          </w:p>
          <w:p w14:paraId="29D16D04" w14:textId="77777777" w:rsidR="00B503BC" w:rsidRDefault="00B503BC">
            <w:pPr>
              <w:pStyle w:val="ConsPlusNormal"/>
            </w:pPr>
          </w:p>
          <w:p w14:paraId="624FFC2E" w14:textId="77777777" w:rsidR="00B503BC" w:rsidRDefault="00B503BC">
            <w:pPr>
              <w:pStyle w:val="ConsPlusNormal"/>
            </w:pPr>
            <w:r>
              <w:t>штукатурные слои с выделением французского руста;</w:t>
            </w:r>
          </w:p>
          <w:p w14:paraId="318A66B9" w14:textId="77777777" w:rsidR="00B503BC" w:rsidRDefault="00B503BC">
            <w:pPr>
              <w:pStyle w:val="ConsPlusNormal"/>
            </w:pPr>
          </w:p>
          <w:p w14:paraId="2593A445" w14:textId="77777777" w:rsidR="00B503BC" w:rsidRDefault="00B503BC">
            <w:pPr>
              <w:pStyle w:val="ConsPlusNormal"/>
            </w:pPr>
            <w:r>
              <w:t xml:space="preserve">цветовое решение в </w:t>
            </w:r>
            <w:r>
              <w:lastRenderedPageBreak/>
              <w:t>классических белых и желтых оттенках;</w:t>
            </w:r>
          </w:p>
          <w:p w14:paraId="2C11B579" w14:textId="77777777" w:rsidR="00B503BC" w:rsidRDefault="00B503BC">
            <w:pPr>
              <w:pStyle w:val="ConsPlusNormal"/>
            </w:pPr>
          </w:p>
          <w:p w14:paraId="3E6BA498" w14:textId="77777777" w:rsidR="00B503BC" w:rsidRDefault="00B503BC">
            <w:pPr>
              <w:pStyle w:val="ConsPlusNormal"/>
            </w:pPr>
            <w:r>
              <w:t>наливное бетонно-мозаичное покрытие пола</w:t>
            </w:r>
          </w:p>
        </w:tc>
        <w:tc>
          <w:tcPr>
            <w:tcW w:w="3458" w:type="dxa"/>
          </w:tcPr>
          <w:p w14:paraId="4296398E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99"/>
              </w:rPr>
              <w:lastRenderedPageBreak/>
              <w:drawing>
                <wp:inline distT="0" distB="0" distL="0" distR="0" wp14:anchorId="06EEDDFE" wp14:editId="14C70316">
                  <wp:extent cx="2117090" cy="1419860"/>
                  <wp:effectExtent l="0" t="0" r="0" b="0"/>
                  <wp:docPr id="16763081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141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2ACA5D" w14:textId="77777777" w:rsidR="00B503BC" w:rsidRDefault="00B503BC">
            <w:pPr>
              <w:pStyle w:val="ConsPlusNormal"/>
              <w:jc w:val="center"/>
            </w:pPr>
            <w:r>
              <w:rPr>
                <w:noProof/>
                <w:position w:val="-17"/>
              </w:rPr>
              <w:lastRenderedPageBreak/>
              <w:drawing>
                <wp:inline distT="0" distB="0" distL="0" distR="0" wp14:anchorId="31CE241B" wp14:editId="4C4BF3BA">
                  <wp:extent cx="2117090" cy="379095"/>
                  <wp:effectExtent l="0" t="0" r="0" b="0"/>
                  <wp:docPr id="6951534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090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CFC90F" w14:textId="77777777" w:rsidR="00B503BC" w:rsidRDefault="00B503BC">
      <w:pPr>
        <w:pStyle w:val="ConsPlusNormal"/>
        <w:jc w:val="both"/>
      </w:pPr>
    </w:p>
    <w:p w14:paraId="0B612316" w14:textId="77777777" w:rsidR="00B503BC" w:rsidRDefault="00B503BC">
      <w:pPr>
        <w:pStyle w:val="ConsPlusNormal"/>
        <w:jc w:val="both"/>
      </w:pPr>
    </w:p>
    <w:p w14:paraId="288BC648" w14:textId="77777777" w:rsidR="00B503BC" w:rsidRDefault="00B503B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77EF48F" w14:textId="77777777" w:rsidR="00B503BC" w:rsidRDefault="00B503BC"/>
    <w:sectPr w:rsidR="00B503BC" w:rsidSect="00B50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3BC"/>
    <w:rsid w:val="00B503BC"/>
    <w:rsid w:val="00DB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8CAB"/>
  <w15:chartTrackingRefBased/>
  <w15:docId w15:val="{DC02A855-E15A-4739-87DD-DE827B99F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03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3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03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3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03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03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03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03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03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3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03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03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03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03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03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03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03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03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03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0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03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0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03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03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03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03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03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03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03B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503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503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503B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DCAC6CE4F9B10098AA5B593F583797C41B4EA217CAE833ACEB5C7D0CB24B774FCFE68C5EF4C60E7ECEBEC12B88636CDE7AB9D31B2E26875F0529FE7FtEK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6CDCAC6CE4F9B10098AA455429346892C01913AE1DC5E764F4BC5A2A53E24D220F8FE0D91DB0C80676C5EA916FD63A3F9F31B4D60032268274t4K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DCAC6CE4F9B10098AA455429346892C61012A916C5E764F4BC5A2A53E24D220F8FE0D91DB0CB0E7EC5EA916FD63A3F9F31B4D60032268274t4K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hyperlink" Target="consultantplus://offline/ref=6CDCAC6CE4F9B10098AA455429346892C01913AE1DC5E764F4BC5A2A53E24D221D8FB8D51FB5D50F79D0BCC02978t6K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952</Words>
  <Characters>5428</Characters>
  <Application>Microsoft Office Word</Application>
  <DocSecurity>0</DocSecurity>
  <Lines>45</Lines>
  <Paragraphs>12</Paragraphs>
  <ScaleCrop>false</ScaleCrop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2025-07-25T10:45:00Z</dcterms:created>
  <dcterms:modified xsi:type="dcterms:W3CDTF">2025-07-25T10:46:00Z</dcterms:modified>
</cp:coreProperties>
</file>