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7BA7F" w14:textId="0B478453" w:rsidR="009723D6" w:rsidRDefault="009723D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9723D6">
        <w:t>Приказ комитета государственной охраны объектов культурного наследия Волгоградской обл. от 28.03.2025 N 53-од "Об утверждении предмета охраны объекта культурного наследия регионального значения "Памятник В.И. Ленину", расположенного по адресу (местонахождение): Волгоградская область, г. Волгоград, Красноармейский район, на берегу р. Волги, у входа в ВДСК"</w:t>
      </w:r>
    </w:p>
    <w:p w14:paraId="67DA68CF" w14:textId="77777777" w:rsidR="009723D6" w:rsidRDefault="009723D6">
      <w:pPr>
        <w:pStyle w:val="ConsPlusNormal"/>
        <w:jc w:val="both"/>
        <w:outlineLvl w:val="0"/>
      </w:pPr>
    </w:p>
    <w:p w14:paraId="40F3C2C3" w14:textId="77777777" w:rsidR="009723D6" w:rsidRDefault="009723D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2838C74" w14:textId="77777777" w:rsidR="009723D6" w:rsidRDefault="009723D6">
      <w:pPr>
        <w:pStyle w:val="ConsPlusTitle"/>
        <w:jc w:val="center"/>
      </w:pPr>
      <w:r>
        <w:t>КУЛЬТУРНОГО НАСЛЕДИЯ ВОЛГОГРАДСКОЙ ОБЛАСТИ</w:t>
      </w:r>
    </w:p>
    <w:p w14:paraId="6BB02145" w14:textId="77777777" w:rsidR="009723D6" w:rsidRDefault="009723D6">
      <w:pPr>
        <w:pStyle w:val="ConsPlusTitle"/>
        <w:jc w:val="both"/>
      </w:pPr>
    </w:p>
    <w:p w14:paraId="5EF939D1" w14:textId="77777777" w:rsidR="009723D6" w:rsidRDefault="009723D6">
      <w:pPr>
        <w:pStyle w:val="ConsPlusTitle"/>
        <w:jc w:val="center"/>
      </w:pPr>
      <w:r>
        <w:t>ПРИКАЗ</w:t>
      </w:r>
    </w:p>
    <w:p w14:paraId="1A2BFA8B" w14:textId="77777777" w:rsidR="009723D6" w:rsidRDefault="009723D6">
      <w:pPr>
        <w:pStyle w:val="ConsPlusTitle"/>
        <w:jc w:val="center"/>
      </w:pPr>
      <w:r>
        <w:t>от 28 марта 2025 г. N 53-од</w:t>
      </w:r>
    </w:p>
    <w:p w14:paraId="24376464" w14:textId="77777777" w:rsidR="009723D6" w:rsidRDefault="009723D6">
      <w:pPr>
        <w:pStyle w:val="ConsPlusTitle"/>
        <w:jc w:val="both"/>
      </w:pPr>
    </w:p>
    <w:p w14:paraId="7C130526" w14:textId="77777777" w:rsidR="009723D6" w:rsidRDefault="009723D6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0B9852F" w14:textId="77777777" w:rsidR="009723D6" w:rsidRDefault="009723D6">
      <w:pPr>
        <w:pStyle w:val="ConsPlusTitle"/>
        <w:jc w:val="center"/>
      </w:pPr>
      <w:r>
        <w:t>РЕГИОНАЛЬНОГО ЗНАЧЕНИЯ "ПАМЯТНИК В.И. ЛЕНИНУ",</w:t>
      </w:r>
    </w:p>
    <w:p w14:paraId="683711A5" w14:textId="77777777" w:rsidR="009723D6" w:rsidRDefault="009723D6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3ACE247" w14:textId="77777777" w:rsidR="009723D6" w:rsidRDefault="009723D6">
      <w:pPr>
        <w:pStyle w:val="ConsPlusTitle"/>
        <w:jc w:val="center"/>
      </w:pPr>
      <w:r>
        <w:t>ОБЛАСТЬ, Г. ВОЛГОГРАД, КРАСНОАРМЕЙСКИЙ РАЙОН, НА БЕРЕГУ Р.</w:t>
      </w:r>
    </w:p>
    <w:p w14:paraId="3A717BFC" w14:textId="77777777" w:rsidR="009723D6" w:rsidRDefault="009723D6">
      <w:pPr>
        <w:pStyle w:val="ConsPlusTitle"/>
        <w:jc w:val="center"/>
      </w:pPr>
      <w:r>
        <w:t>ВОЛГИ, У ВХОДА В ВДСК</w:t>
      </w:r>
    </w:p>
    <w:p w14:paraId="2EAE433F" w14:textId="77777777" w:rsidR="009723D6" w:rsidRDefault="009723D6">
      <w:pPr>
        <w:pStyle w:val="ConsPlusNormal"/>
        <w:jc w:val="both"/>
      </w:pPr>
    </w:p>
    <w:p w14:paraId="6E569369" w14:textId="77777777" w:rsidR="009723D6" w:rsidRDefault="009723D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A6226F2" w14:textId="77777777" w:rsidR="009723D6" w:rsidRDefault="009723D6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"Памятник В.И. Ленину", расположенного по адресу (местонахождение): Волгоградская область, г. Волгоград, Красноармейский район, на берегу р. Волги, у входа в ВДСК.</w:t>
      </w:r>
    </w:p>
    <w:p w14:paraId="727CD8DE" w14:textId="77777777" w:rsidR="009723D6" w:rsidRDefault="009723D6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3A98BD60" w14:textId="77777777" w:rsidR="009723D6" w:rsidRDefault="009723D6">
      <w:pPr>
        <w:pStyle w:val="ConsPlusNormal"/>
        <w:jc w:val="both"/>
      </w:pPr>
    </w:p>
    <w:p w14:paraId="10A5E81D" w14:textId="77777777" w:rsidR="009723D6" w:rsidRDefault="009723D6">
      <w:pPr>
        <w:pStyle w:val="ConsPlusNormal"/>
        <w:jc w:val="right"/>
      </w:pPr>
      <w:r>
        <w:t>Председатель комитета</w:t>
      </w:r>
    </w:p>
    <w:p w14:paraId="47C66B04" w14:textId="77777777" w:rsidR="009723D6" w:rsidRDefault="009723D6">
      <w:pPr>
        <w:pStyle w:val="ConsPlusNormal"/>
        <w:jc w:val="right"/>
      </w:pPr>
      <w:r>
        <w:t>А.Ю.БАЖЕНОВ</w:t>
      </w:r>
    </w:p>
    <w:p w14:paraId="22044110" w14:textId="77777777" w:rsidR="009723D6" w:rsidRDefault="009723D6">
      <w:pPr>
        <w:pStyle w:val="ConsPlusNormal"/>
        <w:jc w:val="both"/>
      </w:pPr>
    </w:p>
    <w:p w14:paraId="1840B6AA" w14:textId="77777777" w:rsidR="009723D6" w:rsidRDefault="009723D6">
      <w:pPr>
        <w:pStyle w:val="ConsPlusNormal"/>
        <w:jc w:val="both"/>
      </w:pPr>
    </w:p>
    <w:p w14:paraId="05AC65E9" w14:textId="77777777" w:rsidR="009723D6" w:rsidRDefault="009723D6">
      <w:pPr>
        <w:pStyle w:val="ConsPlusNormal"/>
        <w:jc w:val="both"/>
      </w:pPr>
    </w:p>
    <w:p w14:paraId="41CE606E" w14:textId="77777777" w:rsidR="009723D6" w:rsidRDefault="009723D6">
      <w:pPr>
        <w:pStyle w:val="ConsPlusNormal"/>
        <w:jc w:val="both"/>
      </w:pPr>
    </w:p>
    <w:p w14:paraId="25562C10" w14:textId="77777777" w:rsidR="009723D6" w:rsidRDefault="009723D6">
      <w:pPr>
        <w:pStyle w:val="ConsPlusNormal"/>
        <w:jc w:val="both"/>
      </w:pPr>
    </w:p>
    <w:p w14:paraId="75E51BF4" w14:textId="77777777" w:rsidR="009723D6" w:rsidRDefault="009723D6">
      <w:pPr>
        <w:pStyle w:val="ConsPlusNormal"/>
        <w:jc w:val="right"/>
        <w:outlineLvl w:val="0"/>
      </w:pPr>
      <w:r>
        <w:t>Утвержден</w:t>
      </w:r>
    </w:p>
    <w:p w14:paraId="716E5E0B" w14:textId="77777777" w:rsidR="009723D6" w:rsidRDefault="009723D6">
      <w:pPr>
        <w:pStyle w:val="ConsPlusNormal"/>
        <w:jc w:val="right"/>
      </w:pPr>
      <w:r>
        <w:t>приказом</w:t>
      </w:r>
    </w:p>
    <w:p w14:paraId="321AB652" w14:textId="77777777" w:rsidR="009723D6" w:rsidRDefault="009723D6">
      <w:pPr>
        <w:pStyle w:val="ConsPlusNormal"/>
        <w:jc w:val="right"/>
      </w:pPr>
      <w:r>
        <w:t>комитета государственной</w:t>
      </w:r>
    </w:p>
    <w:p w14:paraId="45D1380A" w14:textId="77777777" w:rsidR="009723D6" w:rsidRDefault="009723D6">
      <w:pPr>
        <w:pStyle w:val="ConsPlusNormal"/>
        <w:jc w:val="right"/>
      </w:pPr>
      <w:r>
        <w:t>охраны объектов</w:t>
      </w:r>
    </w:p>
    <w:p w14:paraId="065F9FB8" w14:textId="77777777" w:rsidR="009723D6" w:rsidRDefault="009723D6">
      <w:pPr>
        <w:pStyle w:val="ConsPlusNormal"/>
        <w:jc w:val="right"/>
      </w:pPr>
      <w:r>
        <w:t>культурного наследия</w:t>
      </w:r>
    </w:p>
    <w:p w14:paraId="1D7EFF48" w14:textId="77777777" w:rsidR="009723D6" w:rsidRDefault="009723D6">
      <w:pPr>
        <w:pStyle w:val="ConsPlusNormal"/>
        <w:jc w:val="right"/>
      </w:pPr>
      <w:r>
        <w:t>Волгоградской области</w:t>
      </w:r>
    </w:p>
    <w:p w14:paraId="2C1431CB" w14:textId="77777777" w:rsidR="009723D6" w:rsidRDefault="009723D6">
      <w:pPr>
        <w:pStyle w:val="ConsPlusNormal"/>
        <w:jc w:val="right"/>
      </w:pPr>
      <w:r>
        <w:lastRenderedPageBreak/>
        <w:t>от 28 марта 2025 г. N 53-од</w:t>
      </w:r>
    </w:p>
    <w:p w14:paraId="1DC6FAE9" w14:textId="77777777" w:rsidR="009723D6" w:rsidRDefault="009723D6">
      <w:pPr>
        <w:pStyle w:val="ConsPlusNormal"/>
        <w:jc w:val="both"/>
      </w:pPr>
    </w:p>
    <w:p w14:paraId="75947F07" w14:textId="77777777" w:rsidR="009723D6" w:rsidRDefault="009723D6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5CDA2D32" w14:textId="77777777" w:rsidR="009723D6" w:rsidRDefault="009723D6">
      <w:pPr>
        <w:pStyle w:val="ConsPlusTitle"/>
        <w:jc w:val="center"/>
      </w:pPr>
      <w:r>
        <w:t>ЗНАЧЕНИЯ "ПАМЯТНИК В.И. ЛЕНИНУ", РАСПОЛОЖЕННОГО ПО АДРЕСУ</w:t>
      </w:r>
    </w:p>
    <w:p w14:paraId="3904C888" w14:textId="77777777" w:rsidR="009723D6" w:rsidRDefault="009723D6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078DDC6E" w14:textId="77777777" w:rsidR="009723D6" w:rsidRDefault="009723D6">
      <w:pPr>
        <w:pStyle w:val="ConsPlusTitle"/>
        <w:jc w:val="center"/>
      </w:pPr>
      <w:r>
        <w:t>КРАСНОАРМЕЙСКИЙ РАЙОН, НА БЕРЕГУ Р. ВОЛГИ,</w:t>
      </w:r>
    </w:p>
    <w:p w14:paraId="684E2553" w14:textId="77777777" w:rsidR="009723D6" w:rsidRDefault="009723D6">
      <w:pPr>
        <w:pStyle w:val="ConsPlusTitle"/>
        <w:jc w:val="center"/>
      </w:pPr>
      <w:r>
        <w:t>У ВХОДА В ВДСК &lt;1&gt;</w:t>
      </w:r>
    </w:p>
    <w:p w14:paraId="18FAD84B" w14:textId="77777777" w:rsidR="009723D6" w:rsidRDefault="009723D6">
      <w:pPr>
        <w:pStyle w:val="ConsPlusNormal"/>
        <w:jc w:val="both"/>
      </w:pPr>
    </w:p>
    <w:p w14:paraId="6A486160" w14:textId="77777777" w:rsidR="009723D6" w:rsidRDefault="009723D6">
      <w:pPr>
        <w:pStyle w:val="ConsPlusNormal"/>
        <w:ind w:firstLine="540"/>
        <w:jc w:val="both"/>
      </w:pPr>
      <w:r>
        <w:t>--------------------------------</w:t>
      </w:r>
    </w:p>
    <w:p w14:paraId="75CC9F8D" w14:textId="77777777" w:rsidR="009723D6" w:rsidRDefault="009723D6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611D1D8" w14:textId="77777777" w:rsidR="009723D6" w:rsidRDefault="009723D6">
      <w:pPr>
        <w:pStyle w:val="ConsPlusNormal"/>
        <w:jc w:val="both"/>
      </w:pPr>
    </w:p>
    <w:p w14:paraId="34AC1B6B" w14:textId="77777777" w:rsidR="009723D6" w:rsidRDefault="009723D6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"Памятник В.И. Ленину", расположенного по адресу (местонахождение): Волгоградская область, г. Волгоград, Красноармейский район, на берегу р. Волги, у входа в ВДСК, являются:</w:t>
      </w:r>
    </w:p>
    <w:p w14:paraId="49A4AA71" w14:textId="77777777" w:rsidR="009723D6" w:rsidRDefault="009723D6">
      <w:pPr>
        <w:pStyle w:val="ConsPlusNormal"/>
        <w:jc w:val="both"/>
      </w:pPr>
    </w:p>
    <w:p w14:paraId="4D2B9155" w14:textId="77777777" w:rsidR="009723D6" w:rsidRDefault="009723D6">
      <w:pPr>
        <w:pStyle w:val="ConsPlusNormal"/>
        <w:sectPr w:rsidR="009723D6" w:rsidSect="009723D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88"/>
        <w:gridCol w:w="2269"/>
        <w:gridCol w:w="2693"/>
        <w:gridCol w:w="3969"/>
      </w:tblGrid>
      <w:tr w:rsidR="009723D6" w14:paraId="475965CB" w14:textId="77777777"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</w:tcPr>
          <w:p w14:paraId="1B735361" w14:textId="77777777" w:rsidR="009723D6" w:rsidRDefault="009723D6">
            <w:pPr>
              <w:pStyle w:val="ConsPlusNormal"/>
              <w:jc w:val="center"/>
            </w:pPr>
            <w:r>
              <w:lastRenderedPageBreak/>
              <w:t>N</w:t>
            </w:r>
          </w:p>
          <w:p w14:paraId="3252807D" w14:textId="77777777" w:rsidR="009723D6" w:rsidRDefault="009723D6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2218037E" w14:textId="77777777" w:rsidR="009723D6" w:rsidRDefault="009723D6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0E4AC893" w14:textId="77777777" w:rsidR="009723D6" w:rsidRDefault="009723D6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65FD7409" w14:textId="77777777" w:rsidR="009723D6" w:rsidRDefault="009723D6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9723D6" w14:paraId="07C26868" w14:textId="77777777"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</w:tcPr>
          <w:p w14:paraId="4BA3057F" w14:textId="77777777" w:rsidR="009723D6" w:rsidRDefault="009723D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4816B06E" w14:textId="77777777" w:rsidR="009723D6" w:rsidRDefault="009723D6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97B36E4" w14:textId="77777777" w:rsidR="009723D6" w:rsidRDefault="009723D6">
            <w:pPr>
              <w:pStyle w:val="ConsPlusNormal"/>
            </w:pPr>
            <w:r>
              <w:t>Волгоградская область, г. Волгоград, Красноармейский район, на берегу р. Волги, у входа в ВДСК;</w:t>
            </w:r>
          </w:p>
          <w:p w14:paraId="76F594E1" w14:textId="77777777" w:rsidR="009723D6" w:rsidRDefault="009723D6">
            <w:pPr>
              <w:pStyle w:val="ConsPlusNormal"/>
            </w:pPr>
            <w:r>
              <w:t>элемент ансамбля сооружений Волго-Донского судоходного канала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465D6397" w14:textId="77777777" w:rsidR="009723D6" w:rsidRDefault="009723D6">
            <w:pPr>
              <w:pStyle w:val="ConsPlusNormal"/>
              <w:jc w:val="center"/>
            </w:pPr>
            <w:r>
              <w:rPr>
                <w:noProof/>
                <w:position w:val="-237"/>
              </w:rPr>
              <w:drawing>
                <wp:inline distT="0" distB="0" distL="0" distR="0" wp14:anchorId="45106ED9" wp14:editId="22794397">
                  <wp:extent cx="2441575" cy="316484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316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23D6" w14:paraId="359DAF7A" w14:textId="77777777">
        <w:tc>
          <w:tcPr>
            <w:tcW w:w="88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82C1B5F" w14:textId="77777777" w:rsidR="009723D6" w:rsidRDefault="009723D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F22F130" w14:textId="77777777" w:rsidR="009723D6" w:rsidRDefault="009723D6">
            <w:pPr>
              <w:pStyle w:val="ConsPlusNormal"/>
            </w:pPr>
            <w:r>
              <w:t>Объемно-планировочное, архитектурно-художественное и конструктивное решение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14:paraId="5A8BAAEF" w14:textId="77777777" w:rsidR="009723D6" w:rsidRDefault="009723D6">
            <w:pPr>
              <w:pStyle w:val="ConsPlusNormal"/>
            </w:pPr>
            <w:r>
              <w:t xml:space="preserve">архитектурно-скульптурная композиция, выполненная по проекту народного художника СССР скульптора Е.В. Вучетича и архитекторов Л.М. Полякова, В.А. Демина, ее планировочное, </w:t>
            </w:r>
            <w:r>
              <w:lastRenderedPageBreak/>
              <w:t>архитектурно-художественное и конструктивное решение, формы, габариты и материал,</w:t>
            </w:r>
          </w:p>
          <w:p w14:paraId="3B296D43" w14:textId="77777777" w:rsidR="009723D6" w:rsidRDefault="009723D6">
            <w:pPr>
              <w:pStyle w:val="ConsPlusNormal"/>
            </w:pPr>
            <w:r>
              <w:t>в том числе:</w:t>
            </w:r>
          </w:p>
        </w:tc>
        <w:tc>
          <w:tcPr>
            <w:tcW w:w="3969" w:type="dxa"/>
            <w:tcBorders>
              <w:top w:val="single" w:sz="4" w:space="0" w:color="auto"/>
              <w:bottom w:val="nil"/>
            </w:tcBorders>
          </w:tcPr>
          <w:p w14:paraId="3F518665" w14:textId="77777777" w:rsidR="009723D6" w:rsidRDefault="009723D6">
            <w:pPr>
              <w:pStyle w:val="ConsPlusNormal"/>
            </w:pPr>
          </w:p>
        </w:tc>
      </w:tr>
      <w:tr w:rsidR="009723D6" w14:paraId="52A25EA0" w14:textId="77777777">
        <w:tblPrEx>
          <w:tblBorders>
            <w:insideH w:val="none" w:sz="0" w:space="0" w:color="auto"/>
          </w:tblBorders>
        </w:tblPrEx>
        <w:tc>
          <w:tcPr>
            <w:tcW w:w="8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D61AC8A" w14:textId="77777777" w:rsidR="009723D6" w:rsidRDefault="009723D6">
            <w:pPr>
              <w:pStyle w:val="ConsPlusNormal"/>
            </w:pPr>
          </w:p>
        </w:tc>
        <w:tc>
          <w:tcPr>
            <w:tcW w:w="22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7252671" w14:textId="77777777" w:rsidR="009723D6" w:rsidRDefault="009723D6">
            <w:pPr>
              <w:pStyle w:val="ConsPlusNormal"/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57407DB6" w14:textId="77777777" w:rsidR="009723D6" w:rsidRDefault="009723D6">
            <w:pPr>
              <w:pStyle w:val="ConsPlusNormal"/>
            </w:pPr>
            <w:r>
              <w:t>- ростовая скульптура В.И. Ленина в пальто с кепкой в левой руке, шагающего вперед в сторону р. Волги, выполненная из предварительно напряженного железобетона со стальным каркасом, высотой 27 м;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6023A5F4" w14:textId="77777777" w:rsidR="009723D6" w:rsidRDefault="009723D6">
            <w:pPr>
              <w:pStyle w:val="ConsPlusNormal"/>
              <w:jc w:val="center"/>
            </w:pPr>
            <w:r>
              <w:rPr>
                <w:noProof/>
                <w:position w:val="-244"/>
              </w:rPr>
              <w:drawing>
                <wp:inline distT="0" distB="0" distL="0" distR="0" wp14:anchorId="2122B9A5" wp14:editId="4C38B4D9">
                  <wp:extent cx="2441575" cy="3255010"/>
                  <wp:effectExtent l="0" t="0" r="0" b="0"/>
                  <wp:docPr id="3791205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325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23D6" w14:paraId="6239F405" w14:textId="77777777">
        <w:tblPrEx>
          <w:tblBorders>
            <w:insideH w:val="none" w:sz="0" w:space="0" w:color="auto"/>
          </w:tblBorders>
        </w:tblPrEx>
        <w:tc>
          <w:tcPr>
            <w:tcW w:w="8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A1509ED" w14:textId="77777777" w:rsidR="009723D6" w:rsidRDefault="009723D6">
            <w:pPr>
              <w:pStyle w:val="ConsPlusNormal"/>
            </w:pPr>
          </w:p>
        </w:tc>
        <w:tc>
          <w:tcPr>
            <w:tcW w:w="22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42A8EDB" w14:textId="77777777" w:rsidR="009723D6" w:rsidRDefault="009723D6">
            <w:pPr>
              <w:pStyle w:val="ConsPlusNormal"/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FB74584" w14:textId="77777777" w:rsidR="009723D6" w:rsidRDefault="009723D6">
            <w:pPr>
              <w:pStyle w:val="ConsPlusNormal"/>
            </w:pPr>
            <w:r>
              <w:t xml:space="preserve">- высокое основание трапециевидной формы с дверным проемом и многоступенчатый пьедестал, сооруженные из бетона, и </w:t>
            </w:r>
            <w:r>
              <w:lastRenderedPageBreak/>
              <w:t>облицованные плитами из кованого гранита серого цвета, общей высотой 29,76 м;</w:t>
            </w:r>
          </w:p>
        </w:tc>
        <w:tc>
          <w:tcPr>
            <w:tcW w:w="3969" w:type="dxa"/>
            <w:vMerge w:val="restart"/>
            <w:tcBorders>
              <w:top w:val="nil"/>
              <w:bottom w:val="nil"/>
            </w:tcBorders>
          </w:tcPr>
          <w:p w14:paraId="34F2D09D" w14:textId="77777777" w:rsidR="009723D6" w:rsidRDefault="009723D6">
            <w:pPr>
              <w:pStyle w:val="ConsPlusNormal"/>
              <w:jc w:val="center"/>
            </w:pPr>
            <w:r>
              <w:rPr>
                <w:noProof/>
                <w:position w:val="-244"/>
              </w:rPr>
              <w:lastRenderedPageBreak/>
              <w:drawing>
                <wp:inline distT="0" distB="0" distL="0" distR="0" wp14:anchorId="367ED4BB" wp14:editId="3AB3D2FD">
                  <wp:extent cx="2441575" cy="3255010"/>
                  <wp:effectExtent l="0" t="0" r="0" b="0"/>
                  <wp:docPr id="49713428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325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23D6" w14:paraId="52F12E31" w14:textId="77777777">
        <w:tblPrEx>
          <w:tblBorders>
            <w:insideH w:val="none" w:sz="0" w:space="0" w:color="auto"/>
          </w:tblBorders>
        </w:tblPrEx>
        <w:tc>
          <w:tcPr>
            <w:tcW w:w="8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4534D9D" w14:textId="77777777" w:rsidR="009723D6" w:rsidRDefault="009723D6">
            <w:pPr>
              <w:pStyle w:val="ConsPlusNormal"/>
            </w:pPr>
          </w:p>
        </w:tc>
        <w:tc>
          <w:tcPr>
            <w:tcW w:w="22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AD56C28" w14:textId="77777777" w:rsidR="009723D6" w:rsidRDefault="009723D6">
            <w:pPr>
              <w:pStyle w:val="ConsPlusNormal"/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8A3187E" w14:textId="77777777" w:rsidR="009723D6" w:rsidRDefault="009723D6">
            <w:pPr>
              <w:pStyle w:val="ConsPlusNormal"/>
            </w:pPr>
            <w:r>
              <w:t>- декоративное оформление пьедестала (обратный гусек с валиком из кованого гранита);</w:t>
            </w:r>
          </w:p>
        </w:tc>
        <w:tc>
          <w:tcPr>
            <w:tcW w:w="3969" w:type="dxa"/>
            <w:vMerge/>
            <w:tcBorders>
              <w:top w:val="nil"/>
              <w:bottom w:val="nil"/>
            </w:tcBorders>
          </w:tcPr>
          <w:p w14:paraId="43EF6B38" w14:textId="77777777" w:rsidR="009723D6" w:rsidRDefault="009723D6">
            <w:pPr>
              <w:pStyle w:val="ConsPlusNormal"/>
            </w:pPr>
          </w:p>
        </w:tc>
      </w:tr>
      <w:tr w:rsidR="009723D6" w14:paraId="2FA4B127" w14:textId="77777777">
        <w:tblPrEx>
          <w:tblBorders>
            <w:insideH w:val="none" w:sz="0" w:space="0" w:color="auto"/>
          </w:tblBorders>
        </w:tblPrEx>
        <w:tc>
          <w:tcPr>
            <w:tcW w:w="8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985E865" w14:textId="77777777" w:rsidR="009723D6" w:rsidRDefault="009723D6">
            <w:pPr>
              <w:pStyle w:val="ConsPlusNormal"/>
            </w:pPr>
          </w:p>
        </w:tc>
        <w:tc>
          <w:tcPr>
            <w:tcW w:w="22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1310EF4" w14:textId="77777777" w:rsidR="009723D6" w:rsidRDefault="009723D6">
            <w:pPr>
              <w:pStyle w:val="ConsPlusNormal"/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217A38D" w14:textId="77777777" w:rsidR="009723D6" w:rsidRDefault="009723D6">
            <w:pPr>
              <w:pStyle w:val="ConsPlusNormal"/>
            </w:pPr>
            <w:r>
              <w:t>- широкая лестница, ведущая от р. Волги к монументу, и выполненная из плит кованого гранита серого цвета;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5FEA03E7" w14:textId="77777777" w:rsidR="009723D6" w:rsidRDefault="009723D6">
            <w:pPr>
              <w:pStyle w:val="ConsPlusNormal"/>
              <w:jc w:val="center"/>
            </w:pPr>
            <w:r>
              <w:rPr>
                <w:noProof/>
                <w:position w:val="-131"/>
              </w:rPr>
              <w:drawing>
                <wp:inline distT="0" distB="0" distL="0" distR="0" wp14:anchorId="1FB21193" wp14:editId="0D58E9D4">
                  <wp:extent cx="2441575" cy="1827530"/>
                  <wp:effectExtent l="0" t="0" r="0" b="0"/>
                  <wp:docPr id="131557679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827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23D6" w14:paraId="2C7B3C72" w14:textId="77777777">
        <w:tblPrEx>
          <w:tblBorders>
            <w:insideH w:val="none" w:sz="0" w:space="0" w:color="auto"/>
          </w:tblBorders>
        </w:tblPrEx>
        <w:tc>
          <w:tcPr>
            <w:tcW w:w="8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C2CF5CA" w14:textId="77777777" w:rsidR="009723D6" w:rsidRDefault="009723D6">
            <w:pPr>
              <w:pStyle w:val="ConsPlusNormal"/>
            </w:pPr>
          </w:p>
        </w:tc>
        <w:tc>
          <w:tcPr>
            <w:tcW w:w="22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3DE314E" w14:textId="77777777" w:rsidR="009723D6" w:rsidRDefault="009723D6">
            <w:pPr>
              <w:pStyle w:val="ConsPlusNormal"/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E165EE5" w14:textId="77777777" w:rsidR="009723D6" w:rsidRDefault="009723D6">
            <w:pPr>
              <w:pStyle w:val="ConsPlusNormal"/>
            </w:pPr>
            <w:r>
              <w:t>- подпорная стенка нижней террасы из блоков и плит кованого гранита серого цвета на высоту смотровой площадки у основания скульптуры;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7B433DB2" w14:textId="77777777" w:rsidR="009723D6" w:rsidRDefault="009723D6">
            <w:pPr>
              <w:pStyle w:val="ConsPlusNormal"/>
              <w:jc w:val="center"/>
            </w:pPr>
            <w:r>
              <w:rPr>
                <w:noProof/>
                <w:position w:val="-132"/>
              </w:rPr>
              <w:drawing>
                <wp:inline distT="0" distB="0" distL="0" distR="0" wp14:anchorId="270F310D" wp14:editId="0CD97AB2">
                  <wp:extent cx="2441575" cy="1833880"/>
                  <wp:effectExtent l="0" t="0" r="0" b="0"/>
                  <wp:docPr id="8918613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83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A2D2F1" w14:textId="77777777" w:rsidR="009723D6" w:rsidRDefault="009723D6">
            <w:pPr>
              <w:pStyle w:val="ConsPlusNormal"/>
            </w:pPr>
          </w:p>
          <w:p w14:paraId="4A835C5D" w14:textId="77777777" w:rsidR="009723D6" w:rsidRDefault="009723D6">
            <w:pPr>
              <w:pStyle w:val="ConsPlusNormal"/>
              <w:jc w:val="center"/>
            </w:pPr>
            <w:r>
              <w:rPr>
                <w:noProof/>
                <w:position w:val="-131"/>
              </w:rPr>
              <w:drawing>
                <wp:inline distT="0" distB="0" distL="0" distR="0" wp14:anchorId="0E44B045" wp14:editId="7C2B03FB">
                  <wp:extent cx="2441575" cy="1827530"/>
                  <wp:effectExtent l="0" t="0" r="0" b="0"/>
                  <wp:docPr id="13643174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827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23D6" w14:paraId="3BED92ED" w14:textId="77777777">
        <w:tblPrEx>
          <w:tblBorders>
            <w:insideH w:val="none" w:sz="0" w:space="0" w:color="auto"/>
          </w:tblBorders>
        </w:tblPrEx>
        <w:tc>
          <w:tcPr>
            <w:tcW w:w="8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ECAA108" w14:textId="77777777" w:rsidR="009723D6" w:rsidRDefault="009723D6">
            <w:pPr>
              <w:pStyle w:val="ConsPlusNormal"/>
            </w:pPr>
          </w:p>
        </w:tc>
        <w:tc>
          <w:tcPr>
            <w:tcW w:w="22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E906B8D" w14:textId="77777777" w:rsidR="009723D6" w:rsidRDefault="009723D6">
            <w:pPr>
              <w:pStyle w:val="ConsPlusNormal"/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557ACA2D" w14:textId="77777777" w:rsidR="009723D6" w:rsidRDefault="009723D6">
            <w:pPr>
              <w:pStyle w:val="ConsPlusNormal"/>
            </w:pPr>
            <w:r>
              <w:t>- большая декоративная полуциркульная ниша из плит кованого гранита серого цвета, расположенная по центру подпорной стенки со стороны</w:t>
            </w:r>
          </w:p>
          <w:p w14:paraId="62AB04E6" w14:textId="77777777" w:rsidR="009723D6" w:rsidRDefault="009723D6">
            <w:pPr>
              <w:pStyle w:val="ConsPlusNormal"/>
            </w:pPr>
            <w:r>
              <w:t>р. Волги;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55E7E29D" w14:textId="77777777" w:rsidR="009723D6" w:rsidRDefault="009723D6">
            <w:pPr>
              <w:pStyle w:val="ConsPlusNormal"/>
              <w:jc w:val="center"/>
            </w:pPr>
            <w:r>
              <w:rPr>
                <w:noProof/>
                <w:position w:val="-131"/>
              </w:rPr>
              <w:drawing>
                <wp:inline distT="0" distB="0" distL="0" distR="0" wp14:anchorId="1944A7E0" wp14:editId="79E9013B">
                  <wp:extent cx="2441575" cy="1827530"/>
                  <wp:effectExtent l="0" t="0" r="0" b="0"/>
                  <wp:docPr id="9134974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827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23D6" w14:paraId="6AED1B58" w14:textId="77777777">
        <w:tblPrEx>
          <w:tblBorders>
            <w:insideH w:val="none" w:sz="0" w:space="0" w:color="auto"/>
          </w:tblBorders>
        </w:tblPrEx>
        <w:tc>
          <w:tcPr>
            <w:tcW w:w="8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42A6B89" w14:textId="77777777" w:rsidR="009723D6" w:rsidRDefault="009723D6">
            <w:pPr>
              <w:pStyle w:val="ConsPlusNormal"/>
            </w:pPr>
          </w:p>
        </w:tc>
        <w:tc>
          <w:tcPr>
            <w:tcW w:w="22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A6C2DA8" w14:textId="77777777" w:rsidR="009723D6" w:rsidRDefault="009723D6">
            <w:pPr>
              <w:pStyle w:val="ConsPlusNormal"/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320330F" w14:textId="77777777" w:rsidR="009723D6" w:rsidRDefault="009723D6">
            <w:pPr>
              <w:pStyle w:val="ConsPlusNormal"/>
            </w:pPr>
            <w:r>
              <w:t>- 3-маршевые лестницы из плит кованого гранита серого цвета, симметрично расположенные с обеих сторон от ниши;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3553CD05" w14:textId="77777777" w:rsidR="009723D6" w:rsidRDefault="009723D6">
            <w:pPr>
              <w:pStyle w:val="ConsPlusNormal"/>
              <w:jc w:val="center"/>
            </w:pPr>
            <w:r>
              <w:rPr>
                <w:noProof/>
                <w:position w:val="-244"/>
              </w:rPr>
              <w:drawing>
                <wp:inline distT="0" distB="0" distL="0" distR="0" wp14:anchorId="7AE131DC" wp14:editId="2C42C7D3">
                  <wp:extent cx="2441575" cy="3261360"/>
                  <wp:effectExtent l="0" t="0" r="0" b="0"/>
                  <wp:docPr id="18243428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3261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23D6" w14:paraId="1EA40E7D" w14:textId="77777777">
        <w:tblPrEx>
          <w:tblBorders>
            <w:insideH w:val="none" w:sz="0" w:space="0" w:color="auto"/>
          </w:tblBorders>
        </w:tblPrEx>
        <w:tc>
          <w:tcPr>
            <w:tcW w:w="8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53EF9B4" w14:textId="77777777" w:rsidR="009723D6" w:rsidRDefault="009723D6">
            <w:pPr>
              <w:pStyle w:val="ConsPlusNormal"/>
            </w:pPr>
          </w:p>
        </w:tc>
        <w:tc>
          <w:tcPr>
            <w:tcW w:w="22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BFE363E" w14:textId="77777777" w:rsidR="009723D6" w:rsidRDefault="009723D6">
            <w:pPr>
              <w:pStyle w:val="ConsPlusNormal"/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273F024" w14:textId="77777777" w:rsidR="009723D6" w:rsidRDefault="009723D6">
            <w:pPr>
              <w:pStyle w:val="ConsPlusNormal"/>
            </w:pPr>
            <w:r>
              <w:t>- горизонтальная смотровая площадка из плит кованого гранита серого цвета, расположенная у основания памятника на широком пологом откосе, между нижней и верхней террасами берега р. Волги;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14D08C97" w14:textId="77777777" w:rsidR="009723D6" w:rsidRDefault="009723D6">
            <w:pPr>
              <w:pStyle w:val="ConsPlusNormal"/>
              <w:jc w:val="center"/>
            </w:pPr>
            <w:r>
              <w:rPr>
                <w:noProof/>
                <w:position w:val="-132"/>
              </w:rPr>
              <w:drawing>
                <wp:inline distT="0" distB="0" distL="0" distR="0" wp14:anchorId="18F8A9B8" wp14:editId="1693B6F0">
                  <wp:extent cx="2441575" cy="1833880"/>
                  <wp:effectExtent l="0" t="0" r="0" b="0"/>
                  <wp:docPr id="11726382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83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AE4BD5" w14:textId="77777777" w:rsidR="009723D6" w:rsidRDefault="009723D6">
            <w:pPr>
              <w:pStyle w:val="ConsPlusNormal"/>
            </w:pPr>
          </w:p>
          <w:p w14:paraId="7C9FEF16" w14:textId="77777777" w:rsidR="009723D6" w:rsidRDefault="009723D6">
            <w:pPr>
              <w:pStyle w:val="ConsPlusNormal"/>
              <w:jc w:val="center"/>
            </w:pPr>
            <w:r>
              <w:rPr>
                <w:noProof/>
                <w:position w:val="-131"/>
              </w:rPr>
              <w:drawing>
                <wp:inline distT="0" distB="0" distL="0" distR="0" wp14:anchorId="3BDDC66A" wp14:editId="4611B74F">
                  <wp:extent cx="2441575" cy="1827530"/>
                  <wp:effectExtent l="0" t="0" r="0" b="0"/>
                  <wp:docPr id="176630369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827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23D6" w14:paraId="5B0A65F4" w14:textId="77777777">
        <w:tblPrEx>
          <w:tblBorders>
            <w:insideH w:val="none" w:sz="0" w:space="0" w:color="auto"/>
          </w:tblBorders>
        </w:tblPrEx>
        <w:tc>
          <w:tcPr>
            <w:tcW w:w="8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6CC8FAE" w14:textId="77777777" w:rsidR="009723D6" w:rsidRDefault="009723D6">
            <w:pPr>
              <w:pStyle w:val="ConsPlusNormal"/>
            </w:pPr>
          </w:p>
        </w:tc>
        <w:tc>
          <w:tcPr>
            <w:tcW w:w="22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0B0B784" w14:textId="77777777" w:rsidR="009723D6" w:rsidRDefault="009723D6">
            <w:pPr>
              <w:pStyle w:val="ConsPlusNormal"/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567D0A5C" w14:textId="77777777" w:rsidR="009723D6" w:rsidRDefault="009723D6">
            <w:pPr>
              <w:pStyle w:val="ConsPlusNormal"/>
            </w:pPr>
            <w:r>
              <w:t>- две широкие лестницы из плит кованого гранита серого цвета, ведущие на верхнюю террасу по бокам от основания монумента с парапетным ступенчатым ограждением из блоков кованого гранита серого цвета</w:t>
            </w:r>
          </w:p>
        </w:tc>
        <w:tc>
          <w:tcPr>
            <w:tcW w:w="3969" w:type="dxa"/>
            <w:tcBorders>
              <w:top w:val="nil"/>
              <w:bottom w:val="single" w:sz="4" w:space="0" w:color="auto"/>
            </w:tcBorders>
          </w:tcPr>
          <w:p w14:paraId="1603493C" w14:textId="77777777" w:rsidR="009723D6" w:rsidRDefault="009723D6">
            <w:pPr>
              <w:pStyle w:val="ConsPlusNormal"/>
              <w:jc w:val="center"/>
            </w:pPr>
            <w:r>
              <w:rPr>
                <w:noProof/>
                <w:position w:val="-131"/>
              </w:rPr>
              <w:drawing>
                <wp:inline distT="0" distB="0" distL="0" distR="0" wp14:anchorId="30B233A2" wp14:editId="3F7390D6">
                  <wp:extent cx="2441575" cy="1827530"/>
                  <wp:effectExtent l="0" t="0" r="0" b="0"/>
                  <wp:docPr id="9148385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827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1D4629" w14:textId="77777777" w:rsidR="009723D6" w:rsidRDefault="009723D6">
            <w:pPr>
              <w:pStyle w:val="ConsPlusNormal"/>
            </w:pPr>
          </w:p>
          <w:p w14:paraId="591951AF" w14:textId="77777777" w:rsidR="009723D6" w:rsidRDefault="009723D6">
            <w:pPr>
              <w:pStyle w:val="ConsPlusNormal"/>
              <w:jc w:val="center"/>
            </w:pPr>
            <w:r>
              <w:rPr>
                <w:noProof/>
                <w:position w:val="-132"/>
              </w:rPr>
              <w:drawing>
                <wp:inline distT="0" distB="0" distL="0" distR="0" wp14:anchorId="4F884A6B" wp14:editId="3A9BBB32">
                  <wp:extent cx="2441575" cy="1833880"/>
                  <wp:effectExtent l="0" t="0" r="0" b="0"/>
                  <wp:docPr id="201745550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83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5F88A8" w14:textId="77777777" w:rsidR="009723D6" w:rsidRDefault="009723D6">
            <w:pPr>
              <w:pStyle w:val="ConsPlusNormal"/>
              <w:jc w:val="center"/>
            </w:pPr>
            <w:r>
              <w:rPr>
                <w:noProof/>
                <w:position w:val="-132"/>
              </w:rPr>
              <w:drawing>
                <wp:inline distT="0" distB="0" distL="0" distR="0" wp14:anchorId="03693C38" wp14:editId="7737D5A8">
                  <wp:extent cx="2441575" cy="1833880"/>
                  <wp:effectExtent l="0" t="0" r="0" b="0"/>
                  <wp:docPr id="5504076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83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F62213" w14:textId="77777777" w:rsidR="009723D6" w:rsidRDefault="009723D6">
      <w:pPr>
        <w:pStyle w:val="ConsPlusNormal"/>
        <w:jc w:val="both"/>
      </w:pPr>
    </w:p>
    <w:p w14:paraId="558603F9" w14:textId="77777777" w:rsidR="009723D6" w:rsidRDefault="009723D6">
      <w:pPr>
        <w:pStyle w:val="ConsPlusNormal"/>
        <w:jc w:val="both"/>
      </w:pPr>
    </w:p>
    <w:p w14:paraId="115355D4" w14:textId="77777777" w:rsidR="009723D6" w:rsidRDefault="009723D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1E7F64F" w14:textId="77777777" w:rsidR="009723D6" w:rsidRDefault="009723D6"/>
    <w:sectPr w:rsidR="009723D6" w:rsidSect="009723D6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3D6"/>
    <w:rsid w:val="009723D6"/>
    <w:rsid w:val="00DB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1AD1D"/>
  <w15:chartTrackingRefBased/>
  <w15:docId w15:val="{09969A1D-FAE1-4AE4-AA63-CED4909C5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23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23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23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23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23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23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23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23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23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23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23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23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23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23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23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23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23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23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23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23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23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23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23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23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23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23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23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23D6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9723D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723D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723D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F278177850D191BEF2A0E2DAFDA5D1EB77F3D03C77B63D01557146885E60FF99A97F620A782FD1E9A4DC772F4083B03F781742A1A0F5389EAC8F809Ce2PEI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F278177850D191BEF2A0FCD7EBC98EEE75F88C3776B932560D2640DF0130F9CCE93F645F3B6BDCE9A4D7237F04DDE96E395C4FA4BBE93899eBP7I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F278177850D191BEF2A0FCD7EBC98EEE73F18D307DB932560D2640DF0130F9CCFB3F3C533B6EC2E8A1C2752E42e8PDI" TargetMode="Externa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825</Words>
  <Characters>4703</Characters>
  <Application>Microsoft Office Word</Application>
  <DocSecurity>0</DocSecurity>
  <Lines>39</Lines>
  <Paragraphs>11</Paragraphs>
  <ScaleCrop>false</ScaleCrop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2025-05-05T08:15:00Z</dcterms:created>
  <dcterms:modified xsi:type="dcterms:W3CDTF">2025-05-05T08:16:00Z</dcterms:modified>
</cp:coreProperties>
</file>