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54795" w14:textId="6F616EEE" w:rsidR="004F4273" w:rsidRDefault="004F427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F4273">
        <w:t>Приказ комитета культуры Волгоградской обл. от 28.01.2016 N 01-20/39 "Об утверждении описания особенностей объекта культурного наследия регионального значения "Ансамбль спорткомплекса стадиона "Динамо", 1954 г., расположенного по адресу: г. Волгоград, Центральный район, ул. Новороссийская, д. 2,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сохранению"</w:t>
      </w:r>
    </w:p>
    <w:p w14:paraId="6687CE1B" w14:textId="77777777" w:rsidR="004F4273" w:rsidRDefault="004F4273">
      <w:pPr>
        <w:pStyle w:val="ConsPlusNormal"/>
        <w:jc w:val="both"/>
        <w:outlineLvl w:val="0"/>
      </w:pPr>
    </w:p>
    <w:p w14:paraId="02FADDBE" w14:textId="77777777" w:rsidR="004F4273" w:rsidRDefault="004F4273">
      <w:pPr>
        <w:pStyle w:val="ConsPlusTitle"/>
        <w:jc w:val="center"/>
        <w:outlineLvl w:val="0"/>
      </w:pPr>
      <w:r>
        <w:t>КОМИТЕТ КУЛЬТУРЫ</w:t>
      </w:r>
    </w:p>
    <w:p w14:paraId="6D198621" w14:textId="77777777" w:rsidR="004F4273" w:rsidRDefault="004F4273">
      <w:pPr>
        <w:pStyle w:val="ConsPlusTitle"/>
        <w:jc w:val="center"/>
      </w:pPr>
      <w:r>
        <w:t>ВОЛГОГРАДСКОЙ ОБЛАСТИ</w:t>
      </w:r>
    </w:p>
    <w:p w14:paraId="073BA478" w14:textId="77777777" w:rsidR="004F4273" w:rsidRDefault="004F4273">
      <w:pPr>
        <w:pStyle w:val="ConsPlusTitle"/>
        <w:jc w:val="center"/>
      </w:pPr>
    </w:p>
    <w:p w14:paraId="1621392F" w14:textId="77777777" w:rsidR="004F4273" w:rsidRDefault="004F4273">
      <w:pPr>
        <w:pStyle w:val="ConsPlusTitle"/>
        <w:jc w:val="center"/>
      </w:pPr>
      <w:r>
        <w:t>ПРИКАЗ</w:t>
      </w:r>
    </w:p>
    <w:p w14:paraId="139B6C49" w14:textId="77777777" w:rsidR="004F4273" w:rsidRDefault="004F4273">
      <w:pPr>
        <w:pStyle w:val="ConsPlusTitle"/>
        <w:jc w:val="center"/>
      </w:pPr>
      <w:r>
        <w:t>от 28 января 2016 г. N 01-20/39</w:t>
      </w:r>
    </w:p>
    <w:p w14:paraId="4C95E670" w14:textId="77777777" w:rsidR="004F4273" w:rsidRDefault="004F4273">
      <w:pPr>
        <w:pStyle w:val="ConsPlusTitle"/>
        <w:jc w:val="center"/>
      </w:pPr>
    </w:p>
    <w:p w14:paraId="2DB64030" w14:textId="77777777" w:rsidR="004F4273" w:rsidRDefault="004F4273">
      <w:pPr>
        <w:pStyle w:val="ConsPlusTitle"/>
        <w:jc w:val="center"/>
      </w:pPr>
      <w:r>
        <w:t>ОБ УТВЕРЖДЕНИИ ОПИСАНИЯ ОСОБЕННОСТЕЙ ОБЪЕКТА КУЛЬТУРНОГО</w:t>
      </w:r>
    </w:p>
    <w:p w14:paraId="43C941B0" w14:textId="77777777" w:rsidR="004F4273" w:rsidRDefault="004F4273">
      <w:pPr>
        <w:pStyle w:val="ConsPlusTitle"/>
        <w:jc w:val="center"/>
      </w:pPr>
      <w:r>
        <w:t>НАСЛЕДИЯ РЕГИОНАЛЬНОГО ЗНАЧЕНИЯ "АНСАМБЛЬ СПОРТКОМПЛЕКСА</w:t>
      </w:r>
    </w:p>
    <w:p w14:paraId="1AE9C505" w14:textId="77777777" w:rsidR="004F4273" w:rsidRDefault="004F4273">
      <w:pPr>
        <w:pStyle w:val="ConsPlusTitle"/>
        <w:jc w:val="center"/>
      </w:pPr>
      <w:r>
        <w:t>СТАДИОНА "ДИНАМО", 1954 Г., РАСПОЛОЖЕННОГО ПО АДРЕСУ:</w:t>
      </w:r>
    </w:p>
    <w:p w14:paraId="1538209E" w14:textId="77777777" w:rsidR="004F4273" w:rsidRDefault="004F4273">
      <w:pPr>
        <w:pStyle w:val="ConsPlusTitle"/>
        <w:jc w:val="center"/>
      </w:pPr>
      <w:r>
        <w:t>Г. ВОЛГОГРАД, ЦЕНТРАЛЬНЫЙ РАЙОН, УЛ. НОВОРОССИЙСКАЯ, Д. 2,</w:t>
      </w:r>
    </w:p>
    <w:p w14:paraId="25481209" w14:textId="77777777" w:rsidR="004F4273" w:rsidRDefault="004F4273">
      <w:pPr>
        <w:pStyle w:val="ConsPlusTitle"/>
        <w:jc w:val="center"/>
      </w:pPr>
      <w:r>
        <w:t>ЯВЛЯЮЩИХСЯ ОСНОВАНИЯМИ ДЛЯ ВКЛЮЧЕНИЯ В ЕДИНЫЙ</w:t>
      </w:r>
    </w:p>
    <w:p w14:paraId="58E8A56E" w14:textId="77777777" w:rsidR="004F4273" w:rsidRDefault="004F4273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701F55B5" w14:textId="77777777" w:rsidR="004F4273" w:rsidRDefault="004F4273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7D27FE68" w14:textId="77777777" w:rsidR="004F4273" w:rsidRDefault="004F4273">
      <w:pPr>
        <w:pStyle w:val="ConsPlusTitle"/>
        <w:jc w:val="center"/>
      </w:pPr>
      <w:r>
        <w:t>И ПОДЛЕЖАЩИХ ОБЯЗАТЕЛЬНОМУ СОХРАНЕНИЮ</w:t>
      </w:r>
    </w:p>
    <w:p w14:paraId="0257CD27" w14:textId="77777777" w:rsidR="004F4273" w:rsidRDefault="004F427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4273" w14:paraId="713A66A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FDE6" w14:textId="77777777" w:rsidR="004F4273" w:rsidRDefault="004F427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A4B41" w14:textId="77777777" w:rsidR="004F4273" w:rsidRDefault="004F427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7B5E059" w14:textId="77777777" w:rsidR="004F4273" w:rsidRDefault="004F427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676C60BD" w14:textId="77777777" w:rsidR="004F4273" w:rsidRDefault="004F4273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постановление Администрации Волгоградской обл. от 24.11.2014 имеет номер 37-п, а не 101-п.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82B85" w14:textId="77777777" w:rsidR="004F4273" w:rsidRDefault="004F4273">
            <w:pPr>
              <w:pStyle w:val="ConsPlusNormal"/>
            </w:pPr>
          </w:p>
        </w:tc>
      </w:tr>
    </w:tbl>
    <w:p w14:paraId="68801C1B" w14:textId="77777777" w:rsidR="004F4273" w:rsidRDefault="004F4273">
      <w:pPr>
        <w:pStyle w:val="ConsPlusNormal"/>
        <w:spacing w:before="280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101-п, приказываю:</w:t>
      </w:r>
    </w:p>
    <w:p w14:paraId="15C32E20" w14:textId="77777777" w:rsidR="004F4273" w:rsidRDefault="004F427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"Ансамбль спорткомплекса стадиона "Динамо", 1954 г., расположенного по адресу: г. Волгоград, Центральный район, ул. Новороссийская, д. 2,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14:paraId="7BCD2DD4" w14:textId="77777777" w:rsidR="004F4273" w:rsidRDefault="004F427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096424AA" w14:textId="77777777" w:rsidR="004F4273" w:rsidRDefault="004F4273">
      <w:pPr>
        <w:pStyle w:val="ConsPlusNormal"/>
        <w:jc w:val="both"/>
      </w:pPr>
    </w:p>
    <w:p w14:paraId="61DF50F7" w14:textId="77777777" w:rsidR="004F4273" w:rsidRDefault="004F4273">
      <w:pPr>
        <w:pStyle w:val="ConsPlusNormal"/>
        <w:jc w:val="right"/>
      </w:pPr>
      <w:r>
        <w:t>Председатель комитета</w:t>
      </w:r>
    </w:p>
    <w:p w14:paraId="4F32114F" w14:textId="77777777" w:rsidR="004F4273" w:rsidRDefault="004F4273">
      <w:pPr>
        <w:pStyle w:val="ConsPlusNormal"/>
        <w:jc w:val="right"/>
      </w:pPr>
      <w:r>
        <w:t>В.П.ГЕПФНЕР</w:t>
      </w:r>
    </w:p>
    <w:p w14:paraId="4ECEEE06" w14:textId="77777777" w:rsidR="004F4273" w:rsidRDefault="004F4273">
      <w:pPr>
        <w:pStyle w:val="ConsPlusNormal"/>
        <w:jc w:val="both"/>
      </w:pPr>
    </w:p>
    <w:p w14:paraId="4AD5A769" w14:textId="77777777" w:rsidR="004F4273" w:rsidRDefault="004F4273">
      <w:pPr>
        <w:pStyle w:val="ConsPlusNormal"/>
        <w:jc w:val="both"/>
      </w:pPr>
    </w:p>
    <w:p w14:paraId="01844F13" w14:textId="77777777" w:rsidR="004F4273" w:rsidRDefault="004F4273">
      <w:pPr>
        <w:pStyle w:val="ConsPlusNormal"/>
        <w:jc w:val="right"/>
        <w:outlineLvl w:val="0"/>
      </w:pPr>
      <w:r>
        <w:t>Приложение</w:t>
      </w:r>
    </w:p>
    <w:p w14:paraId="4BDA3CE8" w14:textId="77777777" w:rsidR="004F4273" w:rsidRDefault="004F4273">
      <w:pPr>
        <w:pStyle w:val="ConsPlusNormal"/>
        <w:jc w:val="right"/>
      </w:pPr>
      <w:r>
        <w:t>к приказу</w:t>
      </w:r>
    </w:p>
    <w:p w14:paraId="0E5F622F" w14:textId="77777777" w:rsidR="004F4273" w:rsidRDefault="004F4273">
      <w:pPr>
        <w:pStyle w:val="ConsPlusNormal"/>
        <w:jc w:val="right"/>
      </w:pPr>
      <w:r>
        <w:t>комитета культуры</w:t>
      </w:r>
    </w:p>
    <w:p w14:paraId="7C46521A" w14:textId="77777777" w:rsidR="004F4273" w:rsidRDefault="004F4273">
      <w:pPr>
        <w:pStyle w:val="ConsPlusNormal"/>
        <w:jc w:val="right"/>
      </w:pPr>
      <w:r>
        <w:t>Волгоградской области</w:t>
      </w:r>
    </w:p>
    <w:p w14:paraId="30C8B605" w14:textId="77777777" w:rsidR="004F4273" w:rsidRDefault="004F4273">
      <w:pPr>
        <w:pStyle w:val="ConsPlusNormal"/>
        <w:jc w:val="right"/>
      </w:pPr>
      <w:r>
        <w:t>от 28 января 2016 г. N 01-20/39</w:t>
      </w:r>
    </w:p>
    <w:p w14:paraId="1EFB99FC" w14:textId="77777777" w:rsidR="004F4273" w:rsidRDefault="004F4273">
      <w:pPr>
        <w:pStyle w:val="ConsPlusNormal"/>
        <w:jc w:val="both"/>
      </w:pPr>
    </w:p>
    <w:p w14:paraId="354F2CEB" w14:textId="77777777" w:rsidR="004F4273" w:rsidRDefault="004F4273">
      <w:pPr>
        <w:pStyle w:val="ConsPlusTitle"/>
        <w:jc w:val="center"/>
      </w:pPr>
      <w:bookmarkStart w:id="0" w:name="P35"/>
      <w:bookmarkEnd w:id="0"/>
      <w:r>
        <w:t>ОПИСАНИЕ ОСОБЕННОСТЕЙ ОБЪЕКТА КУЛЬТУРНОГО НАСЛЕДИЯ</w:t>
      </w:r>
    </w:p>
    <w:p w14:paraId="397AFB14" w14:textId="77777777" w:rsidR="004F4273" w:rsidRDefault="004F4273">
      <w:pPr>
        <w:pStyle w:val="ConsPlusTitle"/>
        <w:jc w:val="center"/>
      </w:pPr>
      <w:r>
        <w:t>РЕГИОНАЛЬНОГО ЗНАЧЕНИЯ "АНСАМБЛЬ СПОРТКОМПЛЕКСА СТАДИОНА</w:t>
      </w:r>
    </w:p>
    <w:p w14:paraId="3DFF0196" w14:textId="77777777" w:rsidR="004F4273" w:rsidRDefault="004F4273">
      <w:pPr>
        <w:pStyle w:val="ConsPlusTitle"/>
        <w:jc w:val="center"/>
      </w:pPr>
      <w:r>
        <w:t>"ДИНАМО", 1954 Г., РАСПОЛОЖЕННОГО ПО АДРЕСУ: Г. ВОЛГОГРАД,</w:t>
      </w:r>
    </w:p>
    <w:p w14:paraId="7AECB0BA" w14:textId="77777777" w:rsidR="004F4273" w:rsidRDefault="004F4273">
      <w:pPr>
        <w:pStyle w:val="ConsPlusTitle"/>
        <w:jc w:val="center"/>
      </w:pPr>
      <w:r>
        <w:t>ЦЕНТРАЛЬНЫЙ РАЙОН, УЛ. НОВОРОССИЙСКАЯ, Д. 2, ЯВЛЯЮЩИХСЯ</w:t>
      </w:r>
    </w:p>
    <w:p w14:paraId="6544DC95" w14:textId="77777777" w:rsidR="004F4273" w:rsidRDefault="004F4273">
      <w:pPr>
        <w:pStyle w:val="ConsPlusTitle"/>
        <w:jc w:val="center"/>
      </w:pPr>
      <w:r>
        <w:lastRenderedPageBreak/>
        <w:t>ОСНОВАНИЯМИ ДЛЯ ВКЛЮЧЕНИЯ В ЕДИНЫЙ ГОСУДАРСТВЕННЫЙ РЕЕСТР</w:t>
      </w:r>
    </w:p>
    <w:p w14:paraId="1DCF3AA4" w14:textId="77777777" w:rsidR="004F4273" w:rsidRDefault="004F4273">
      <w:pPr>
        <w:pStyle w:val="ConsPlusTitle"/>
        <w:jc w:val="center"/>
      </w:pPr>
      <w:r>
        <w:t>ОБЪЕКТОВ КУЛЬТУРНОГО НАСЛЕДИЯ (ПАМЯТНИКОВ ИСТОРИИ</w:t>
      </w:r>
    </w:p>
    <w:p w14:paraId="32095861" w14:textId="77777777" w:rsidR="004F4273" w:rsidRDefault="004F4273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2B9060EC" w14:textId="77777777" w:rsidR="004F4273" w:rsidRDefault="004F4273">
      <w:pPr>
        <w:pStyle w:val="ConsPlusTitle"/>
        <w:jc w:val="center"/>
      </w:pPr>
      <w:r>
        <w:t>ОБЯЗАТЕЛЬНОМУ СОХРАНЕНИЮ</w:t>
      </w:r>
    </w:p>
    <w:p w14:paraId="5CE315D9" w14:textId="77777777" w:rsidR="004F4273" w:rsidRDefault="004F4273">
      <w:pPr>
        <w:pStyle w:val="ConsPlusNormal"/>
        <w:jc w:val="both"/>
      </w:pPr>
    </w:p>
    <w:p w14:paraId="0ECA170D" w14:textId="77777777" w:rsidR="004F4273" w:rsidRDefault="004F4273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"Ансамбль спорткомплекса стадиона "Динамо", 1954 г., расположенного по адресу: г. Волгоград, Центральный район, ул. Новороссийская, д. 2,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14:paraId="79E312CE" w14:textId="77777777" w:rsidR="004F4273" w:rsidRDefault="004F4273">
      <w:pPr>
        <w:pStyle w:val="ConsPlusNormal"/>
        <w:spacing w:before="220"/>
        <w:ind w:firstLine="540"/>
        <w:jc w:val="both"/>
      </w:pPr>
      <w:r>
        <w:t>- объект культурного наследия на 1954 г.;</w:t>
      </w:r>
    </w:p>
    <w:p w14:paraId="175554CF" w14:textId="77777777" w:rsidR="004F4273" w:rsidRDefault="004F4273">
      <w:pPr>
        <w:pStyle w:val="ConsPlusNormal"/>
        <w:spacing w:before="220"/>
        <w:ind w:firstLine="540"/>
        <w:jc w:val="both"/>
      </w:pPr>
      <w:r>
        <w:t xml:space="preserve">- местоположение и градостроительные характеристики: в Центральном районе города, квартал в пределах улиц: Кубанская, Новороссийская (быв. Медведицкая) и ул. им. М. </w:t>
      </w:r>
      <w:proofErr w:type="spellStart"/>
      <w:r>
        <w:t>Балонина</w:t>
      </w:r>
      <w:proofErr w:type="spellEnd"/>
      <w:r>
        <w:t xml:space="preserve"> (быв. Волжская). План земельного участка неправильной формы, близкий к треугольнику, естественный рельеф, равномерный уклон в юго-западном направлении;</w:t>
      </w:r>
    </w:p>
    <w:p w14:paraId="3FA3594C" w14:textId="77777777" w:rsidR="004F4273" w:rsidRDefault="004F4273">
      <w:pPr>
        <w:pStyle w:val="ConsPlusNormal"/>
        <w:spacing w:before="220"/>
        <w:ind w:firstLine="540"/>
        <w:jc w:val="both"/>
      </w:pPr>
      <w:r>
        <w:t xml:space="preserve">- объемно-пространственное, композиционное, объемно-планировочное решение: объем "Дома физкультуры" - прямоугольный в плане объема, с входом в виде полукруглого портика с колоннами; стилизованный дорический портик входа на территорию ансамбля, полукруглая колоннада по линии улиц Кубанская и ул. им. М. </w:t>
      </w:r>
      <w:proofErr w:type="spellStart"/>
      <w:r>
        <w:t>Балонина</w:t>
      </w:r>
      <w:proofErr w:type="spellEnd"/>
      <w:r>
        <w:t>;</w:t>
      </w:r>
    </w:p>
    <w:p w14:paraId="78A5991D" w14:textId="77777777" w:rsidR="004F4273" w:rsidRDefault="004F4273">
      <w:pPr>
        <w:pStyle w:val="ConsPlusNormal"/>
        <w:spacing w:before="220"/>
        <w:ind w:firstLine="540"/>
        <w:jc w:val="both"/>
      </w:pPr>
      <w:r>
        <w:t>- конфигурация и высотные отметки крыши;</w:t>
      </w:r>
    </w:p>
    <w:p w14:paraId="03EFEBF1" w14:textId="77777777" w:rsidR="004F4273" w:rsidRDefault="004F4273">
      <w:pPr>
        <w:pStyle w:val="ConsPlusNormal"/>
        <w:spacing w:before="220"/>
        <w:ind w:firstLine="540"/>
        <w:jc w:val="both"/>
      </w:pPr>
      <w:r>
        <w:t>- архитектурно-композиционные решения фасадов:</w:t>
      </w:r>
    </w:p>
    <w:p w14:paraId="263B4083" w14:textId="77777777" w:rsidR="004F4273" w:rsidRDefault="004F4273">
      <w:pPr>
        <w:pStyle w:val="ConsPlusNormal"/>
        <w:spacing w:before="220"/>
        <w:ind w:firstLine="540"/>
        <w:jc w:val="both"/>
      </w:pPr>
      <w:r>
        <w:t xml:space="preserve">- ритм, характер и структура вертикальных и горизонтальных членений фасадов, изначальное расположение, количество, конфигурация оконных и дверных проемов, характер </w:t>
      </w:r>
      <w:proofErr w:type="spellStart"/>
      <w:r>
        <w:t>расстекловки</w:t>
      </w:r>
      <w:proofErr w:type="spellEnd"/>
      <w:r>
        <w:t xml:space="preserve"> заполнений, размеры, форма перемычек;</w:t>
      </w:r>
    </w:p>
    <w:p w14:paraId="4A26B1C3" w14:textId="77777777" w:rsidR="004F4273" w:rsidRDefault="004F4273">
      <w:pPr>
        <w:pStyle w:val="ConsPlusNormal"/>
        <w:spacing w:before="220"/>
        <w:ind w:firstLine="540"/>
        <w:jc w:val="both"/>
      </w:pPr>
      <w:r>
        <w:t>- декоративное убранство фасадов "Дома физкультуры":</w:t>
      </w:r>
    </w:p>
    <w:p w14:paraId="497E6D51" w14:textId="77777777" w:rsidR="004F4273" w:rsidRDefault="004F4273">
      <w:pPr>
        <w:pStyle w:val="ConsPlusNormal"/>
        <w:spacing w:before="220"/>
        <w:ind w:firstLine="540"/>
        <w:jc w:val="both"/>
      </w:pPr>
      <w:r>
        <w:t>северо-западный фасад: портик центрального входа с круглыми в сечении колоннами тосканского ордера, стилизованные тосканские пилястры, два оконных проема второго этажа центрального входа с арочным полуциркульным завершением, мутулы венчающего карниза, лепной декор портика центрального входа в виде венков и гирлянд;</w:t>
      </w:r>
    </w:p>
    <w:p w14:paraId="12349059" w14:textId="77777777" w:rsidR="004F4273" w:rsidRDefault="004F4273">
      <w:pPr>
        <w:pStyle w:val="ConsPlusNormal"/>
        <w:spacing w:before="220"/>
        <w:ind w:firstLine="540"/>
        <w:jc w:val="both"/>
      </w:pPr>
      <w:r>
        <w:t>юго-восточный фасад: стилизованные тосканские пилястры, мутулы венчающего карниза;</w:t>
      </w:r>
    </w:p>
    <w:p w14:paraId="05926A98" w14:textId="77777777" w:rsidR="004F4273" w:rsidRDefault="004F4273">
      <w:pPr>
        <w:pStyle w:val="ConsPlusNormal"/>
        <w:spacing w:before="220"/>
        <w:ind w:firstLine="540"/>
        <w:jc w:val="both"/>
      </w:pPr>
      <w:r>
        <w:t>северо-восточный фасад: портик с шестью квадратными стилизованными тосканскими колоннами, мутулы венчающего карниза;</w:t>
      </w:r>
    </w:p>
    <w:p w14:paraId="5D100EE7" w14:textId="77777777" w:rsidR="004F4273" w:rsidRDefault="004F4273">
      <w:pPr>
        <w:pStyle w:val="ConsPlusNormal"/>
        <w:spacing w:before="220"/>
        <w:ind w:firstLine="540"/>
        <w:jc w:val="both"/>
      </w:pPr>
      <w:r>
        <w:t>юго-западный фасад: стилизованные тосканские пилястры, мутулы венчающего карниза;</w:t>
      </w:r>
    </w:p>
    <w:p w14:paraId="4C188AE9" w14:textId="77777777" w:rsidR="004F4273" w:rsidRDefault="004F4273">
      <w:pPr>
        <w:pStyle w:val="ConsPlusNormal"/>
        <w:spacing w:before="220"/>
        <w:ind w:firstLine="540"/>
        <w:jc w:val="both"/>
      </w:pPr>
      <w:r>
        <w:t>декоративное убранство портика центрального входа: полукруглая в плане колоннада из колонн стилизованного тосканского ордера, фланкирующие пилоны, парапет;</w:t>
      </w:r>
    </w:p>
    <w:p w14:paraId="6495E210" w14:textId="77777777" w:rsidR="004F4273" w:rsidRDefault="004F4273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интерьеров в пределах капитальных стен и опорных конструкций административного корпуса;</w:t>
      </w:r>
    </w:p>
    <w:p w14:paraId="650E5C59" w14:textId="77777777" w:rsidR="004F4273" w:rsidRDefault="004F4273">
      <w:pPr>
        <w:pStyle w:val="ConsPlusNormal"/>
        <w:spacing w:before="220"/>
        <w:ind w:firstLine="540"/>
        <w:jc w:val="both"/>
      </w:pPr>
      <w:r>
        <w:t>- капитальные стены, перекрытия и другие конструктивные элементы, формирующие несущий каркас здания, их расположение, конструкция и материалы.</w:t>
      </w:r>
    </w:p>
    <w:p w14:paraId="72F9A8AE" w14:textId="77777777" w:rsidR="004F4273" w:rsidRDefault="004F4273">
      <w:pPr>
        <w:pStyle w:val="ConsPlusNormal"/>
        <w:jc w:val="both"/>
      </w:pPr>
    </w:p>
    <w:p w14:paraId="6EC9200E" w14:textId="77777777" w:rsidR="004F4273" w:rsidRDefault="004F4273">
      <w:pPr>
        <w:pStyle w:val="ConsPlusNormal"/>
        <w:jc w:val="both"/>
      </w:pPr>
    </w:p>
    <w:p w14:paraId="0A38F948" w14:textId="77777777" w:rsidR="004F4273" w:rsidRDefault="004F4273"/>
    <w:sectPr w:rsidR="004F4273" w:rsidSect="00673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3"/>
    <w:rsid w:val="004F4273"/>
    <w:rsid w:val="0067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A10C"/>
  <w15:chartTrackingRefBased/>
  <w15:docId w15:val="{E8F01FF5-9EEC-4BC0-B5F9-C75C20CC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2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42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42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50ECBC144980C1D6098A8E291AC5F038CBF4DB7405F29B40D68F6CD17BDFE9349F43C95CA62B94BC0A7163846FC5C05F23A0034DD8B49C66B6F531hAUBO" TargetMode="External"/><Relationship Id="rId5" Type="http://schemas.openxmlformats.org/officeDocument/2006/relationships/hyperlink" Target="consultantplus://offline/ref=9A50ECBC144980C1D60994833F769AF539C8ABD1750EFCCC1982893B8E2BD9BC66DF1D901EEA3895B814736285h6U0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2024-04-18T14:20:00Z</dcterms:created>
  <dcterms:modified xsi:type="dcterms:W3CDTF">2024-04-18T14:21:00Z</dcterms:modified>
</cp:coreProperties>
</file>