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1A8D8" w14:textId="77777777" w:rsidR="0030292C" w:rsidRDefault="0030292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7373DFD" w14:textId="77777777" w:rsidR="0030292C" w:rsidRDefault="0030292C">
      <w:pPr>
        <w:pStyle w:val="ConsPlusNormal"/>
        <w:jc w:val="both"/>
        <w:outlineLvl w:val="0"/>
      </w:pPr>
    </w:p>
    <w:p w14:paraId="0D51CC62" w14:textId="77777777" w:rsidR="0030292C" w:rsidRDefault="0030292C">
      <w:pPr>
        <w:pStyle w:val="ConsPlusTitle"/>
        <w:jc w:val="center"/>
        <w:outlineLvl w:val="0"/>
      </w:pPr>
      <w:r>
        <w:t>КОМИТЕТ КУЛЬТУРЫ</w:t>
      </w:r>
    </w:p>
    <w:p w14:paraId="161A8B4B" w14:textId="77777777" w:rsidR="0030292C" w:rsidRDefault="0030292C">
      <w:pPr>
        <w:pStyle w:val="ConsPlusTitle"/>
        <w:jc w:val="center"/>
      </w:pPr>
      <w:r>
        <w:t>ВОЛГОГРАДСКОЙ ОБЛАСТИ</w:t>
      </w:r>
    </w:p>
    <w:p w14:paraId="135E7EDC" w14:textId="77777777" w:rsidR="0030292C" w:rsidRDefault="0030292C">
      <w:pPr>
        <w:pStyle w:val="ConsPlusTitle"/>
        <w:jc w:val="center"/>
      </w:pPr>
    </w:p>
    <w:p w14:paraId="2B3583C2" w14:textId="77777777" w:rsidR="0030292C" w:rsidRDefault="0030292C">
      <w:pPr>
        <w:pStyle w:val="ConsPlusTitle"/>
        <w:jc w:val="center"/>
      </w:pPr>
      <w:r>
        <w:t>ПРИКАЗ</w:t>
      </w:r>
    </w:p>
    <w:p w14:paraId="3F0C680B" w14:textId="77777777" w:rsidR="0030292C" w:rsidRDefault="0030292C">
      <w:pPr>
        <w:pStyle w:val="ConsPlusTitle"/>
        <w:jc w:val="center"/>
      </w:pPr>
      <w:r>
        <w:t>от 28 января 2016 г. N 01-20/48</w:t>
      </w:r>
    </w:p>
    <w:p w14:paraId="5A003B2C" w14:textId="77777777" w:rsidR="0030292C" w:rsidRDefault="0030292C">
      <w:pPr>
        <w:pStyle w:val="ConsPlusTitle"/>
        <w:jc w:val="center"/>
      </w:pPr>
    </w:p>
    <w:p w14:paraId="55EAE445" w14:textId="77777777" w:rsidR="0030292C" w:rsidRDefault="0030292C">
      <w:pPr>
        <w:pStyle w:val="ConsPlusTitle"/>
        <w:jc w:val="center"/>
      </w:pPr>
      <w:r>
        <w:t>ОБ УТВЕРЖДЕНИИ ОПИСАНИЯ ОСОБЕННОСТЕЙ ОБЪЕКТА КУЛЬТУРНОГО</w:t>
      </w:r>
    </w:p>
    <w:p w14:paraId="2F440A60" w14:textId="77777777" w:rsidR="0030292C" w:rsidRDefault="0030292C">
      <w:pPr>
        <w:pStyle w:val="ConsPlusTitle"/>
        <w:jc w:val="center"/>
      </w:pPr>
      <w:r>
        <w:t>НАСЛЕДИЯ РЕГИОНАЛЬНОГО ЗНАЧЕНИЯ "ДОМ КУЛЬТУРЫ И ТЕХНИКИ АО</w:t>
      </w:r>
    </w:p>
    <w:p w14:paraId="604EE083" w14:textId="77777777" w:rsidR="0030292C" w:rsidRDefault="0030292C">
      <w:pPr>
        <w:pStyle w:val="ConsPlusTitle"/>
        <w:jc w:val="center"/>
      </w:pPr>
      <w:r>
        <w:t>"ВГТЗ", 1953 Г., РАСПОЛОЖЕННОГО ПО АДРЕСУ: ВОЛГОГРАДСКАЯ</w:t>
      </w:r>
    </w:p>
    <w:p w14:paraId="4D07E10C" w14:textId="77777777" w:rsidR="0030292C" w:rsidRDefault="0030292C">
      <w:pPr>
        <w:pStyle w:val="ConsPlusTitle"/>
        <w:jc w:val="center"/>
      </w:pPr>
      <w:r>
        <w:t>ОБЛАСТЬ, Г. ВОЛГОГРАД, ТРАКТОРОЗАВОДСКИЙ РАЙОН, УЛ. УШАКОВА,</w:t>
      </w:r>
    </w:p>
    <w:p w14:paraId="425172EF" w14:textId="77777777" w:rsidR="0030292C" w:rsidRDefault="0030292C">
      <w:pPr>
        <w:pStyle w:val="ConsPlusTitle"/>
        <w:jc w:val="center"/>
      </w:pPr>
      <w:r>
        <w:t>5, НИЖНИЙ ПОСЕЛОК, ЯВЛЯЮЩИХСЯ ОСНОВАНИЯМИ ДЛЯ ВКЛЮЧЕНИЯ</w:t>
      </w:r>
    </w:p>
    <w:p w14:paraId="49B3120A" w14:textId="77777777" w:rsidR="0030292C" w:rsidRDefault="0030292C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75C7F3F4" w14:textId="77777777" w:rsidR="0030292C" w:rsidRDefault="0030292C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12E6CE2E" w14:textId="77777777" w:rsidR="0030292C" w:rsidRDefault="0030292C">
      <w:pPr>
        <w:pStyle w:val="ConsPlusTitle"/>
        <w:jc w:val="center"/>
      </w:pPr>
      <w:r>
        <w:t>ФЕДЕРАЦИИ И ПОДЛЕЖАЩИХ ОБЯЗАТЕЛЬНОМУ СОХРАНЕНИЮ</w:t>
      </w:r>
    </w:p>
    <w:p w14:paraId="3B807BF9" w14:textId="77777777" w:rsidR="0030292C" w:rsidRDefault="0030292C">
      <w:pPr>
        <w:pStyle w:val="ConsPlusNormal"/>
        <w:jc w:val="both"/>
      </w:pPr>
    </w:p>
    <w:p w14:paraId="4B20E150" w14:textId="77777777" w:rsidR="0030292C" w:rsidRDefault="0030292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47709C71" w14:textId="77777777" w:rsidR="0030292C" w:rsidRDefault="0030292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культуры и техники АО "ВГТЗ", 1953 г., расположенного по адресу: Волгоградская область, г. Волгоград, Тракторозаводский район, ул. Ушакова, 5, Нижний поселок,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14:paraId="462E87D9" w14:textId="77777777" w:rsidR="0030292C" w:rsidRDefault="0030292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021E5FC9" w14:textId="77777777" w:rsidR="0030292C" w:rsidRDefault="0030292C">
      <w:pPr>
        <w:pStyle w:val="ConsPlusNormal"/>
        <w:jc w:val="both"/>
      </w:pPr>
    </w:p>
    <w:p w14:paraId="624D4E3A" w14:textId="77777777" w:rsidR="0030292C" w:rsidRDefault="0030292C">
      <w:pPr>
        <w:pStyle w:val="ConsPlusNormal"/>
        <w:jc w:val="right"/>
      </w:pPr>
      <w:r>
        <w:t>Председатель комитета</w:t>
      </w:r>
    </w:p>
    <w:p w14:paraId="4ABEE75B" w14:textId="77777777" w:rsidR="0030292C" w:rsidRDefault="0030292C">
      <w:pPr>
        <w:pStyle w:val="ConsPlusNormal"/>
        <w:jc w:val="right"/>
      </w:pPr>
      <w:r>
        <w:t>В.П.ГЕПФНЕР</w:t>
      </w:r>
    </w:p>
    <w:p w14:paraId="18BE6833" w14:textId="77777777" w:rsidR="0030292C" w:rsidRDefault="0030292C">
      <w:pPr>
        <w:pStyle w:val="ConsPlusNormal"/>
        <w:jc w:val="both"/>
      </w:pPr>
    </w:p>
    <w:p w14:paraId="5BB033B5" w14:textId="77777777" w:rsidR="0030292C" w:rsidRDefault="0030292C">
      <w:pPr>
        <w:pStyle w:val="ConsPlusNormal"/>
        <w:jc w:val="both"/>
      </w:pPr>
    </w:p>
    <w:p w14:paraId="11BC9607" w14:textId="77777777" w:rsidR="0030292C" w:rsidRDefault="0030292C">
      <w:pPr>
        <w:pStyle w:val="ConsPlusNormal"/>
        <w:jc w:val="both"/>
      </w:pPr>
    </w:p>
    <w:p w14:paraId="0AD433E8" w14:textId="77777777" w:rsidR="0030292C" w:rsidRDefault="0030292C">
      <w:pPr>
        <w:pStyle w:val="ConsPlusNormal"/>
        <w:jc w:val="both"/>
      </w:pPr>
    </w:p>
    <w:p w14:paraId="09D808F3" w14:textId="77777777" w:rsidR="0030292C" w:rsidRDefault="0030292C">
      <w:pPr>
        <w:pStyle w:val="ConsPlusNormal"/>
        <w:jc w:val="both"/>
      </w:pPr>
    </w:p>
    <w:p w14:paraId="3FDC188F" w14:textId="77777777" w:rsidR="0030292C" w:rsidRDefault="0030292C">
      <w:pPr>
        <w:pStyle w:val="ConsPlusNormal"/>
        <w:jc w:val="right"/>
        <w:outlineLvl w:val="0"/>
      </w:pPr>
      <w:r>
        <w:t>Приложение</w:t>
      </w:r>
    </w:p>
    <w:p w14:paraId="79A70E52" w14:textId="77777777" w:rsidR="0030292C" w:rsidRDefault="0030292C">
      <w:pPr>
        <w:pStyle w:val="ConsPlusNormal"/>
        <w:jc w:val="right"/>
      </w:pPr>
      <w:r>
        <w:t>к приказу</w:t>
      </w:r>
    </w:p>
    <w:p w14:paraId="18DD60F8" w14:textId="77777777" w:rsidR="0030292C" w:rsidRDefault="0030292C">
      <w:pPr>
        <w:pStyle w:val="ConsPlusNormal"/>
        <w:jc w:val="right"/>
      </w:pPr>
      <w:r>
        <w:t>комитета культуры</w:t>
      </w:r>
    </w:p>
    <w:p w14:paraId="7FDDC343" w14:textId="77777777" w:rsidR="0030292C" w:rsidRDefault="0030292C">
      <w:pPr>
        <w:pStyle w:val="ConsPlusNormal"/>
        <w:jc w:val="right"/>
      </w:pPr>
      <w:r>
        <w:t>Волгоградской области</w:t>
      </w:r>
    </w:p>
    <w:p w14:paraId="7998D1E1" w14:textId="77777777" w:rsidR="0030292C" w:rsidRDefault="0030292C">
      <w:pPr>
        <w:pStyle w:val="ConsPlusNormal"/>
        <w:jc w:val="right"/>
      </w:pPr>
      <w:r>
        <w:t>от 28 января 2016 г. N 01-20/48</w:t>
      </w:r>
    </w:p>
    <w:p w14:paraId="76B89E58" w14:textId="77777777" w:rsidR="0030292C" w:rsidRDefault="0030292C">
      <w:pPr>
        <w:pStyle w:val="ConsPlusNormal"/>
        <w:jc w:val="both"/>
      </w:pPr>
    </w:p>
    <w:p w14:paraId="239F8EAE" w14:textId="77777777" w:rsidR="0030292C" w:rsidRDefault="0030292C">
      <w:pPr>
        <w:pStyle w:val="ConsPlusTitle"/>
        <w:jc w:val="center"/>
      </w:pPr>
      <w:bookmarkStart w:id="0" w:name="P33"/>
      <w:bookmarkEnd w:id="0"/>
      <w:r>
        <w:t>ОПИСАНИЕ ОСОБЕННОСТЕЙ ОБЪЕКТА КУЛЬТУРНОГО НАСЛЕДИЯ</w:t>
      </w:r>
    </w:p>
    <w:p w14:paraId="3B3174AA" w14:textId="77777777" w:rsidR="0030292C" w:rsidRDefault="0030292C">
      <w:pPr>
        <w:pStyle w:val="ConsPlusTitle"/>
        <w:jc w:val="center"/>
      </w:pPr>
      <w:r>
        <w:t>РЕГИОНАЛЬНОГО ЗНАЧЕНИЯ "ДОМ КУЛЬТУРЫ И ТЕХНИКИ АО "ВГТЗ",</w:t>
      </w:r>
    </w:p>
    <w:p w14:paraId="73557439" w14:textId="77777777" w:rsidR="0030292C" w:rsidRDefault="0030292C">
      <w:pPr>
        <w:pStyle w:val="ConsPlusTitle"/>
        <w:jc w:val="center"/>
      </w:pPr>
      <w:r>
        <w:t>1953 Г., РАСПОЛОЖЕННОГО ПО АДРЕСУ: ВОЛГОГРАДСКАЯ ОБЛАСТЬ,</w:t>
      </w:r>
    </w:p>
    <w:p w14:paraId="3058A013" w14:textId="77777777" w:rsidR="0030292C" w:rsidRDefault="0030292C">
      <w:pPr>
        <w:pStyle w:val="ConsPlusTitle"/>
        <w:jc w:val="center"/>
      </w:pPr>
      <w:r>
        <w:t>Г. ВОЛГОГРАД, ТРАКТОРОЗАВОДСКИЙ РАЙОН, УЛ. УШАКОВА, 5,</w:t>
      </w:r>
    </w:p>
    <w:p w14:paraId="5301CBFF" w14:textId="77777777" w:rsidR="0030292C" w:rsidRDefault="0030292C">
      <w:pPr>
        <w:pStyle w:val="ConsPlusTitle"/>
        <w:jc w:val="center"/>
      </w:pPr>
      <w:r>
        <w:t>НИЖНИЙ ПОСЕЛОК, ЯВЛЯЮЩИХСЯ ОСНОВАНИЯМИ ДЛЯ ВКЛЮЧЕНИЯ</w:t>
      </w:r>
    </w:p>
    <w:p w14:paraId="06FBE057" w14:textId="77777777" w:rsidR="0030292C" w:rsidRDefault="0030292C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07DA0FE6" w14:textId="77777777" w:rsidR="0030292C" w:rsidRDefault="0030292C">
      <w:pPr>
        <w:pStyle w:val="ConsPlusTitle"/>
        <w:jc w:val="center"/>
      </w:pPr>
      <w:r>
        <w:t>НАСЛЕДИЯ (ПАМЯТНИКОВ ИСТОРИИ И КУЛЬТУРЫ) НАРОДОВ</w:t>
      </w:r>
    </w:p>
    <w:p w14:paraId="53A09710" w14:textId="77777777" w:rsidR="0030292C" w:rsidRDefault="0030292C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14:paraId="52D0169B" w14:textId="77777777" w:rsidR="0030292C" w:rsidRDefault="0030292C">
      <w:pPr>
        <w:pStyle w:val="ConsPlusNormal"/>
        <w:jc w:val="both"/>
      </w:pPr>
    </w:p>
    <w:p w14:paraId="14001154" w14:textId="77777777" w:rsidR="0030292C" w:rsidRDefault="0030292C">
      <w:pPr>
        <w:pStyle w:val="ConsPlusNormal"/>
        <w:ind w:firstLine="540"/>
        <w:jc w:val="both"/>
      </w:pPr>
      <w:r>
        <w:lastRenderedPageBreak/>
        <w:t>Особенностями объекта культурного наследия регионального значения "Дом культуры и техники АО "ВГТЗ", 1953 г., расположенного по адресу: Волгоградская область, г. Волгоград, Тракторозаводский район, ул. Ушакова, 5, Нижний поселок,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14:paraId="61A56EE6" w14:textId="77777777" w:rsidR="0030292C" w:rsidRDefault="0030292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объем, состоящий из двух частей: прямоугольного в плане блока зрительной части и П-образной клубной части. Прямоугольный объем зрительной части ДК размещен параллельно ул. Ушакова. Клубная часть здания расположена в глубине участка. Со стороны ул. Ушакова, перед зданием имеется благоустроенная площадь с бронзовой чашей и фонтаном;</w:t>
      </w:r>
    </w:p>
    <w:p w14:paraId="229C4DEA" w14:textId="77777777" w:rsidR="0030292C" w:rsidRDefault="0030292C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сложного в плане трехэтажного кирпичного здания с цокольным этажом;</w:t>
      </w:r>
    </w:p>
    <w:p w14:paraId="6165D41C" w14:textId="77777777" w:rsidR="0030292C" w:rsidRDefault="0030292C">
      <w:pPr>
        <w:pStyle w:val="ConsPlusNormal"/>
        <w:spacing w:before="220"/>
        <w:ind w:firstLine="540"/>
        <w:jc w:val="both"/>
      </w:pPr>
      <w:r>
        <w:t>- высотные отметки крыши;</w:t>
      </w:r>
    </w:p>
    <w:p w14:paraId="1A8728AA" w14:textId="77777777" w:rsidR="0030292C" w:rsidRDefault="0030292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14:paraId="4E2FCA37" w14:textId="77777777" w:rsidR="0030292C" w:rsidRDefault="0030292C">
      <w:pPr>
        <w:pStyle w:val="ConsPlusNormal"/>
        <w:spacing w:before="220"/>
        <w:ind w:firstLine="540"/>
        <w:jc w:val="both"/>
      </w:pPr>
      <w:r>
        <w:t>- ритм, характер и структура вертикального и горизонтального членения фасадов, изначальное расположение, количество, размеры, конфигурация проемов;</w:t>
      </w:r>
    </w:p>
    <w:p w14:paraId="1A6D6C43" w14:textId="77777777" w:rsidR="0030292C" w:rsidRDefault="0030292C">
      <w:pPr>
        <w:pStyle w:val="ConsPlusNormal"/>
        <w:spacing w:before="220"/>
        <w:ind w:firstLine="540"/>
        <w:jc w:val="both"/>
      </w:pPr>
      <w:r>
        <w:t>- зрительная часть. Юго-западный фасад и его декоративное убранство: цоколь, центральный шестиколонный портик в два этажа (две центральные колонны - круглые в сечении, боковые - квадратные в сечении, образуют арки), ризалит на уровне 3-го этажа, витраж и четыре пилястры стилизованного ионического ордера на ризалите, три треугольных фронтона между пилястрами, тонкие колонки и тяги витража, угловые пилястры стилизованного ионического ордера, фриз; два круглых оконных проема, разделенных пилястрой, на боковых частях ризалита; междуэтажный карниз на боковых флангах фасада, поддерживаемый стилизованными пилястрами ионического ордера, балкон с ограждением из балясин на уровне 2-го этажа; балясины, поддерживающие карниз на уровне 3-го этажа; венчающий карниз со стилизованными консолями; аттик;</w:t>
      </w:r>
    </w:p>
    <w:p w14:paraId="72DEF65E" w14:textId="77777777" w:rsidR="0030292C" w:rsidRDefault="0030292C">
      <w:pPr>
        <w:pStyle w:val="ConsPlusNormal"/>
        <w:spacing w:before="220"/>
        <w:ind w:firstLine="540"/>
        <w:jc w:val="both"/>
      </w:pPr>
      <w:r>
        <w:t>- зрительная часть. Северо-западный фасад и его декоративное убранство: цоколь, ризалит, пилястры стилизованного ионического ордера, угловые пилястры стилизованного ионического ордера, витраж с тонкими колонками и тягами, междуэтажный карниз, рамочное обрамление оконных проемов, венчающий карниз со стилизованными консолями, колосники сцены;</w:t>
      </w:r>
    </w:p>
    <w:p w14:paraId="6E9E5E8B" w14:textId="77777777" w:rsidR="0030292C" w:rsidRDefault="0030292C">
      <w:pPr>
        <w:pStyle w:val="ConsPlusNormal"/>
        <w:spacing w:before="220"/>
        <w:ind w:firstLine="540"/>
        <w:jc w:val="both"/>
      </w:pPr>
      <w:r>
        <w:t>- зрительная часть. Юго-восточный фасад и его декоративное убранство: рустованный цоколь, угловые пилястры с правого фланга фасада, тяга, два ризалита на высоту 1-го и 2-го этажа, междуэтажный карниз, рамочное обрамление оконных проемов, карниз, полукруглые обрамления оконных проемов, венчающий карниз со стилизованными консолями, колосники сцены;</w:t>
      </w:r>
    </w:p>
    <w:p w14:paraId="4C9DF800" w14:textId="77777777" w:rsidR="0030292C" w:rsidRDefault="0030292C">
      <w:pPr>
        <w:pStyle w:val="ConsPlusNormal"/>
        <w:spacing w:before="220"/>
        <w:ind w:firstLine="540"/>
        <w:jc w:val="both"/>
      </w:pPr>
      <w:r>
        <w:t>- зрительная часть. Северо-восточный фасад и его декоративное убранство: рустованный цоколь, два крыльца с боковыми рустованными парапетами, штукатурная тяга, рамочное обрамление оконных проемов, балкон с ограждением из балясин, витраж с тонкими колонками и тягами, венчающий карниз со стилизованными консолями;</w:t>
      </w:r>
    </w:p>
    <w:p w14:paraId="633FFB6E" w14:textId="77777777" w:rsidR="0030292C" w:rsidRDefault="0030292C">
      <w:pPr>
        <w:pStyle w:val="ConsPlusNormal"/>
        <w:spacing w:before="220"/>
        <w:ind w:firstLine="540"/>
        <w:jc w:val="both"/>
      </w:pPr>
      <w:r>
        <w:t>- клубная часть. Северо-восточный фасад и его декоративное убранство: рустованный цоколь, выступающий ризалит левого фланга фасада, рамочные обрамления оконных проемов, пилястры стилизованного ионического ордера, междуэтажный карниз, парные пилястры, вентиляционная шахта, балконы с ограждением из балясин, балясины, поддерживающие карниз на уровне 3-го этажа; венчающий карниз;</w:t>
      </w:r>
    </w:p>
    <w:p w14:paraId="289D863A" w14:textId="77777777" w:rsidR="0030292C" w:rsidRDefault="0030292C">
      <w:pPr>
        <w:pStyle w:val="ConsPlusNormal"/>
        <w:spacing w:before="220"/>
        <w:ind w:firstLine="540"/>
        <w:jc w:val="both"/>
      </w:pPr>
      <w:r>
        <w:t xml:space="preserve">- клубная часть. Северо-западный фасад и его декоративное убранство: цоколь, входное крыльцо, подоконный карниз, входная часть в виде ниши высотой в два этажа, с полукруглыми </w:t>
      </w:r>
      <w:r>
        <w:lastRenderedPageBreak/>
        <w:t>колоннами стилизованного тосканского ордера и антаблементом; пилястры, междуэтажный карниз, рамочное обрамление оконных проемов, балконы с ограждением в виде балясин, балясины, поддерживающие карниз на уровне 3-го этажа; две декоративные тумбы на междуэтажном карнизе над входной частью, венчающий карниз;</w:t>
      </w:r>
    </w:p>
    <w:p w14:paraId="3E331BB0" w14:textId="77777777" w:rsidR="0030292C" w:rsidRDefault="0030292C">
      <w:pPr>
        <w:pStyle w:val="ConsPlusNormal"/>
        <w:spacing w:before="220"/>
        <w:ind w:firstLine="540"/>
        <w:jc w:val="both"/>
      </w:pPr>
      <w:r>
        <w:t>- клубная часть. Юго-западный фасад и его декоративное убранство: рустованный цоколь, подоконный карниз, пилястры, угловые пилястры, междуэтажный карниз, балконы с ограждением из балясин, рамочное обрамление оконных проемов, венчающий карниз;</w:t>
      </w:r>
    </w:p>
    <w:p w14:paraId="49BA06C1" w14:textId="77777777" w:rsidR="0030292C" w:rsidRDefault="0030292C">
      <w:pPr>
        <w:pStyle w:val="ConsPlusNormal"/>
        <w:spacing w:before="220"/>
        <w:ind w:firstLine="540"/>
        <w:jc w:val="both"/>
      </w:pPr>
      <w:r>
        <w:t>- клубная часть. Юго-восточный фасад и его декоративное убранство: рустованный цоколь, крыльцо, выступающий ризалит главного входа, колоннада высотой в два этажа, терраса на уровне 3-го этажа с ограждением из балясин, междуэтажный карниз, витраж и четыре пилястры стилизованного ионического ордера на ризалите, тонкие колонки и тяги витража, венчающий карниз, венчающий карниз со стилизованными консолями, металлическое ограждение на крыше;</w:t>
      </w:r>
    </w:p>
    <w:p w14:paraId="00A1EF76" w14:textId="77777777" w:rsidR="0030292C" w:rsidRDefault="0030292C">
      <w:pPr>
        <w:pStyle w:val="ConsPlusNormal"/>
        <w:spacing w:before="220"/>
        <w:ind w:firstLine="540"/>
        <w:jc w:val="both"/>
      </w:pPr>
      <w:r>
        <w:t>- клубная часть. Северо-восточный и юго-западный фасады (внутренние) и их декоративное убранство: рустованный цоколь, колоннада высотой в два этажа, терраса на уровне 3-го этажа с ограждением из балясин, междуэтажный карниз, рамочное обрамление оконных проемов, балконы с ограждением в виде балясин, венчающий карниз, металлическое ограждение на крыше;</w:t>
      </w:r>
    </w:p>
    <w:p w14:paraId="5F6C3112" w14:textId="77777777" w:rsidR="0030292C" w:rsidRDefault="0030292C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0292C" w14:paraId="4DF5AC7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6A03" w14:textId="77777777" w:rsidR="0030292C" w:rsidRDefault="0030292C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DEAB" w14:textId="77777777" w:rsidR="0030292C" w:rsidRDefault="0030292C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A38F6FA" w14:textId="77777777" w:rsidR="0030292C" w:rsidRDefault="0030292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166798C8" w14:textId="77777777" w:rsidR="0030292C" w:rsidRDefault="0030292C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одни и те же слова "угловые пилястры" повторяются дважды.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00D5" w14:textId="77777777" w:rsidR="0030292C" w:rsidRDefault="0030292C">
            <w:pPr>
              <w:spacing w:after="1" w:line="0" w:lineRule="atLeast"/>
            </w:pPr>
          </w:p>
        </w:tc>
      </w:tr>
    </w:tbl>
    <w:p w14:paraId="64E731B1" w14:textId="77777777" w:rsidR="0030292C" w:rsidRDefault="0030292C">
      <w:pPr>
        <w:pStyle w:val="ConsPlusNormal"/>
        <w:spacing w:before="280"/>
        <w:ind w:firstLine="540"/>
        <w:jc w:val="both"/>
      </w:pPr>
      <w:r>
        <w:t>- клубная часть. Юго-восточные торцевые фасады и их декоративное убранство: рустованный цоколь, пилястры, угловые пилястры, угловые пилястры, тонкие колонки и тяги витража, междуэтажный карниз, балясины, поддерживающие карниз на уровне 3-го этажа; терраса на уровне 3-го этажа с ограждением из балясин, венчающий карниз;</w:t>
      </w:r>
    </w:p>
    <w:p w14:paraId="146A3DED" w14:textId="77777777" w:rsidR="0030292C" w:rsidRDefault="0030292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 с последующим штукатурным покрытием и окраской, цоколь местами декорированы крупноблочным рустом;</w:t>
      </w:r>
    </w:p>
    <w:p w14:paraId="4AD672C8" w14:textId="77777777" w:rsidR="0030292C" w:rsidRDefault="0030292C">
      <w:pPr>
        <w:pStyle w:val="ConsPlusNormal"/>
        <w:spacing w:before="220"/>
        <w:ind w:firstLine="540"/>
        <w:jc w:val="both"/>
      </w:pPr>
      <w:r>
        <w:t>- цветовое решение фасадов на период 1953 г.;</w:t>
      </w:r>
    </w:p>
    <w:p w14:paraId="1FFE39A6" w14:textId="77777777" w:rsidR="0030292C" w:rsidRDefault="0030292C">
      <w:pPr>
        <w:pStyle w:val="ConsPlusNormal"/>
        <w:spacing w:before="220"/>
        <w:ind w:firstLine="540"/>
        <w:jc w:val="both"/>
      </w:pPr>
      <w:r>
        <w:t>пространственно-планировочная структура интерьеров в приделах капитальных стен и опорных конструкций;</w:t>
      </w:r>
    </w:p>
    <w:p w14:paraId="76F66AB8" w14:textId="77777777" w:rsidR="0030292C" w:rsidRDefault="0030292C">
      <w:pPr>
        <w:pStyle w:val="ConsPlusNormal"/>
        <w:spacing w:before="220"/>
        <w:ind w:firstLine="540"/>
        <w:jc w:val="both"/>
      </w:pPr>
      <w:r>
        <w:t>- капитальные стены, опорные конструкции, перекрытия и другие конструктивные элементы, формирующие несущий каркас сооружения, их расположение, конструкция и материалы;</w:t>
      </w:r>
    </w:p>
    <w:p w14:paraId="666917BE" w14:textId="77777777" w:rsidR="0030292C" w:rsidRDefault="0030292C">
      <w:pPr>
        <w:pStyle w:val="ConsPlusNormal"/>
        <w:spacing w:before="220"/>
        <w:ind w:firstLine="540"/>
        <w:jc w:val="both"/>
      </w:pPr>
      <w:r>
        <w:t>- архитектурно-композиционное решение интерьеров: лепное декоративное убранство, бронзовые осветительные приборы (люстры, светильники), расписной плафон зрительного зала, колоннады с лепным растительным орнаментом на капителях, пилястры, двухсветные вестибюли и холлы, балконы с ограждением из балясин, ограждение лестничных маршей из балясин, рамочные обрамления оконных и дверных проемов с филенками, полуциркульный свод в зрительной части здания.</w:t>
      </w:r>
    </w:p>
    <w:p w14:paraId="68C0BA73" w14:textId="77777777" w:rsidR="0030292C" w:rsidRDefault="0030292C">
      <w:pPr>
        <w:pStyle w:val="ConsPlusNormal"/>
        <w:jc w:val="both"/>
      </w:pPr>
    </w:p>
    <w:p w14:paraId="44BDB33B" w14:textId="77777777" w:rsidR="0030292C" w:rsidRDefault="0030292C">
      <w:pPr>
        <w:pStyle w:val="ConsPlusNormal"/>
        <w:jc w:val="both"/>
      </w:pPr>
    </w:p>
    <w:p w14:paraId="3C91B606" w14:textId="77777777" w:rsidR="0030292C" w:rsidRDefault="0030292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4B4B62D" w14:textId="77777777" w:rsidR="0030292C" w:rsidRDefault="0030292C"/>
    <w:sectPr w:rsidR="0030292C" w:rsidSect="00C60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2C"/>
    <w:rsid w:val="0030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CD22"/>
  <w15:chartTrackingRefBased/>
  <w15:docId w15:val="{377BEBE7-8AC6-4EC8-B837-92172053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29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3029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3029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F5509FBAFDF717F0635639CE5A5A6E48F0D998A0BE65BE34AEF1083549BC6EE76439ACA79AD0916E8B12C72F4568155B22510EFA1F6C346DFB62A8F9M8I" TargetMode="External"/><Relationship Id="rId5" Type="http://schemas.openxmlformats.org/officeDocument/2006/relationships/hyperlink" Target="consultantplus://offline/ref=55F5509FBAFDF717F0634834D836056B49F38692A1B56BE96DFAF75F6A19BA3BB52467F5E6D6C390669510C62EF4MDI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1297</Words>
  <Characters>7396</Characters>
  <Application>Microsoft Office Word</Application>
  <DocSecurity>0</DocSecurity>
  <Lines>61</Lines>
  <Paragraphs>17</Paragraphs>
  <ScaleCrop>false</ScaleCrop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2023-08-28T08:12:00Z</dcterms:created>
  <dcterms:modified xsi:type="dcterms:W3CDTF">2023-08-28T08:12:00Z</dcterms:modified>
</cp:coreProperties>
</file>