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166F7" w14:textId="060172F4" w:rsidR="00E22F88" w:rsidRDefault="00E22F88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E22F88">
        <w:t xml:space="preserve">Приказ комитета государственной охраны объектов культурного наследия Волгоградской обл. от 29.09.2025 N 442-од "Об утверждении предмета охраны объекта культурного наследия регионального значения "Двухклассное училище (1-й </w:t>
      </w:r>
      <w:proofErr w:type="spellStart"/>
      <w:r w:rsidRPr="00E22F88">
        <w:t>эт</w:t>
      </w:r>
      <w:proofErr w:type="spellEnd"/>
      <w:r w:rsidRPr="00E22F88">
        <w:t xml:space="preserve">. - поликлиника дет., аптека; 2-й </w:t>
      </w:r>
      <w:proofErr w:type="spellStart"/>
      <w:r w:rsidRPr="00E22F88">
        <w:t>эт</w:t>
      </w:r>
      <w:proofErr w:type="spellEnd"/>
      <w:r w:rsidRPr="00E22F88">
        <w:t>. - дом жилой)", расположенного по адресу (местонахождение): Волгоградская область, г. Волгоград, Красноармейский район, ул. Арсеньева, 14"</w:t>
      </w:r>
    </w:p>
    <w:p w14:paraId="7797FC6D" w14:textId="77777777" w:rsidR="00E22F88" w:rsidRDefault="00E22F88">
      <w:pPr>
        <w:pStyle w:val="ConsPlusNormal"/>
        <w:jc w:val="both"/>
        <w:outlineLvl w:val="0"/>
      </w:pPr>
    </w:p>
    <w:p w14:paraId="1CBBD49D" w14:textId="77777777" w:rsidR="00E22F88" w:rsidRDefault="00E22F88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6CD85DFA" w14:textId="77777777" w:rsidR="00E22F88" w:rsidRDefault="00E22F88">
      <w:pPr>
        <w:pStyle w:val="ConsPlusTitle"/>
        <w:jc w:val="center"/>
      </w:pPr>
      <w:r>
        <w:t>КУЛЬТУРНОГО НАСЛЕДИЯ ВОЛГОГРАДСКОЙ ОБЛАСТИ</w:t>
      </w:r>
    </w:p>
    <w:p w14:paraId="439A42F2" w14:textId="77777777" w:rsidR="00E22F88" w:rsidRDefault="00E22F88">
      <w:pPr>
        <w:pStyle w:val="ConsPlusTitle"/>
        <w:jc w:val="both"/>
      </w:pPr>
    </w:p>
    <w:p w14:paraId="100712F6" w14:textId="77777777" w:rsidR="00E22F88" w:rsidRDefault="00E22F88">
      <w:pPr>
        <w:pStyle w:val="ConsPlusTitle"/>
        <w:jc w:val="center"/>
      </w:pPr>
      <w:r>
        <w:t>ПРИКАЗ</w:t>
      </w:r>
    </w:p>
    <w:p w14:paraId="7A6F210F" w14:textId="77777777" w:rsidR="00E22F88" w:rsidRDefault="00E22F88">
      <w:pPr>
        <w:pStyle w:val="ConsPlusTitle"/>
        <w:jc w:val="center"/>
      </w:pPr>
      <w:r>
        <w:t>от 29 сентября 2025 г. N 442-од</w:t>
      </w:r>
    </w:p>
    <w:p w14:paraId="14543769" w14:textId="77777777" w:rsidR="00E22F88" w:rsidRDefault="00E22F88">
      <w:pPr>
        <w:pStyle w:val="ConsPlusTitle"/>
        <w:jc w:val="both"/>
      </w:pPr>
    </w:p>
    <w:p w14:paraId="7DDE6D77" w14:textId="77777777" w:rsidR="00E22F88" w:rsidRDefault="00E22F88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591A6285" w14:textId="77777777" w:rsidR="00E22F88" w:rsidRDefault="00E22F88">
      <w:pPr>
        <w:pStyle w:val="ConsPlusTitle"/>
        <w:jc w:val="center"/>
      </w:pPr>
      <w:r>
        <w:t>РЕГИОНАЛЬНОГО ЗНАЧЕНИЯ "ДВУХКЛАССНОЕ УЧИЛИЩЕ</w:t>
      </w:r>
    </w:p>
    <w:p w14:paraId="64425E8F" w14:textId="77777777" w:rsidR="00E22F88" w:rsidRDefault="00E22F88">
      <w:pPr>
        <w:pStyle w:val="ConsPlusTitle"/>
        <w:jc w:val="center"/>
      </w:pPr>
      <w:r>
        <w:t>(1-Й ЭТ. - ПОЛИКЛИНИКА ДЕТ., АПТЕКА; 2-Й ЭТ. - ДОМ ЖИЛОЙ)",</w:t>
      </w:r>
    </w:p>
    <w:p w14:paraId="61327069" w14:textId="77777777" w:rsidR="00E22F88" w:rsidRDefault="00E22F88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670F4B87" w14:textId="77777777" w:rsidR="00E22F88" w:rsidRDefault="00E22F88">
      <w:pPr>
        <w:pStyle w:val="ConsPlusTitle"/>
        <w:jc w:val="center"/>
      </w:pPr>
      <w:r>
        <w:t>ОБЛАСТЬ, Г. ВОЛГОГРАД, КРАСНОАРМЕЙСКИЙ РАЙОН,</w:t>
      </w:r>
    </w:p>
    <w:p w14:paraId="50D15CA6" w14:textId="77777777" w:rsidR="00E22F88" w:rsidRDefault="00E22F88">
      <w:pPr>
        <w:pStyle w:val="ConsPlusTitle"/>
        <w:jc w:val="center"/>
      </w:pPr>
      <w:r>
        <w:t>УЛ. АРСЕНЬЕВА, 14</w:t>
      </w:r>
    </w:p>
    <w:p w14:paraId="0ADC27A5" w14:textId="77777777" w:rsidR="00E22F88" w:rsidRDefault="00E22F88">
      <w:pPr>
        <w:pStyle w:val="ConsPlusNormal"/>
        <w:jc w:val="both"/>
      </w:pPr>
    </w:p>
    <w:p w14:paraId="3AE9A887" w14:textId="77777777" w:rsidR="00E22F88" w:rsidRDefault="00E22F88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30F316BD" w14:textId="77777777" w:rsidR="00E22F88" w:rsidRDefault="00E22F88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3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"Двухклассное училище (1-й </w:t>
      </w:r>
      <w:proofErr w:type="spellStart"/>
      <w:r>
        <w:t>эт</w:t>
      </w:r>
      <w:proofErr w:type="spellEnd"/>
      <w:r>
        <w:t xml:space="preserve">. - поликлиника дет., аптека; 2-й </w:t>
      </w:r>
      <w:proofErr w:type="spellStart"/>
      <w:r>
        <w:t>эт</w:t>
      </w:r>
      <w:proofErr w:type="spellEnd"/>
      <w:r>
        <w:t>. - дом жилой)", расположенного по адресу (местонахождение): Волгоградская область, г. Волгоград, Красноармейский район, ул. Арсеньева, 14.</w:t>
      </w:r>
    </w:p>
    <w:p w14:paraId="78BC2660" w14:textId="77777777" w:rsidR="00E22F88" w:rsidRDefault="00E22F88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подписания.</w:t>
      </w:r>
    </w:p>
    <w:p w14:paraId="65192948" w14:textId="77777777" w:rsidR="00E22F88" w:rsidRDefault="00E22F88">
      <w:pPr>
        <w:pStyle w:val="ConsPlusNormal"/>
        <w:jc w:val="both"/>
      </w:pPr>
    </w:p>
    <w:p w14:paraId="1151AB77" w14:textId="77777777" w:rsidR="00E22F88" w:rsidRDefault="00E22F88">
      <w:pPr>
        <w:pStyle w:val="ConsPlusNormal"/>
        <w:jc w:val="right"/>
      </w:pPr>
      <w:r>
        <w:t>Председатель комитета</w:t>
      </w:r>
    </w:p>
    <w:p w14:paraId="052BB4D3" w14:textId="77777777" w:rsidR="00E22F88" w:rsidRDefault="00E22F88">
      <w:pPr>
        <w:pStyle w:val="ConsPlusNormal"/>
        <w:jc w:val="right"/>
      </w:pPr>
      <w:r>
        <w:t>А.Ю.БАЖЕНОВ</w:t>
      </w:r>
    </w:p>
    <w:p w14:paraId="78C4A5CA" w14:textId="77777777" w:rsidR="00E22F88" w:rsidRDefault="00E22F88">
      <w:pPr>
        <w:pStyle w:val="ConsPlusNormal"/>
        <w:jc w:val="both"/>
      </w:pPr>
    </w:p>
    <w:p w14:paraId="2B193DDB" w14:textId="77777777" w:rsidR="00E22F88" w:rsidRDefault="00E22F88">
      <w:pPr>
        <w:pStyle w:val="ConsPlusNormal"/>
        <w:jc w:val="both"/>
      </w:pPr>
    </w:p>
    <w:p w14:paraId="0266BDA0" w14:textId="77777777" w:rsidR="00E22F88" w:rsidRDefault="00E22F88">
      <w:pPr>
        <w:pStyle w:val="ConsPlusNormal"/>
        <w:jc w:val="both"/>
      </w:pPr>
    </w:p>
    <w:p w14:paraId="3A85460B" w14:textId="77777777" w:rsidR="00E22F88" w:rsidRDefault="00E22F88">
      <w:pPr>
        <w:pStyle w:val="ConsPlusNormal"/>
        <w:jc w:val="both"/>
      </w:pPr>
    </w:p>
    <w:p w14:paraId="25DCE034" w14:textId="77777777" w:rsidR="00E22F88" w:rsidRDefault="00E22F88">
      <w:pPr>
        <w:pStyle w:val="ConsPlusNormal"/>
        <w:jc w:val="both"/>
      </w:pPr>
    </w:p>
    <w:p w14:paraId="2591EAF5" w14:textId="77777777" w:rsidR="00E22F88" w:rsidRDefault="00E22F88">
      <w:pPr>
        <w:pStyle w:val="ConsPlusNormal"/>
        <w:jc w:val="right"/>
        <w:outlineLvl w:val="0"/>
      </w:pPr>
      <w:r>
        <w:t>Утвержден</w:t>
      </w:r>
    </w:p>
    <w:p w14:paraId="69EF7817" w14:textId="77777777" w:rsidR="00E22F88" w:rsidRDefault="00E22F88">
      <w:pPr>
        <w:pStyle w:val="ConsPlusNormal"/>
        <w:jc w:val="right"/>
      </w:pPr>
      <w:r>
        <w:t>приказом</w:t>
      </w:r>
    </w:p>
    <w:p w14:paraId="22DF0850" w14:textId="77777777" w:rsidR="00E22F88" w:rsidRDefault="00E22F88">
      <w:pPr>
        <w:pStyle w:val="ConsPlusNormal"/>
        <w:jc w:val="right"/>
      </w:pPr>
      <w:r>
        <w:t>комитета государственной</w:t>
      </w:r>
    </w:p>
    <w:p w14:paraId="614EA580" w14:textId="77777777" w:rsidR="00E22F88" w:rsidRDefault="00E22F88">
      <w:pPr>
        <w:pStyle w:val="ConsPlusNormal"/>
        <w:jc w:val="right"/>
      </w:pPr>
      <w:r>
        <w:t>охраны объектов</w:t>
      </w:r>
    </w:p>
    <w:p w14:paraId="2130016F" w14:textId="77777777" w:rsidR="00E22F88" w:rsidRDefault="00E22F88">
      <w:pPr>
        <w:pStyle w:val="ConsPlusNormal"/>
        <w:jc w:val="right"/>
      </w:pPr>
      <w:r>
        <w:t>культурного наследия</w:t>
      </w:r>
    </w:p>
    <w:p w14:paraId="49B3C24F" w14:textId="77777777" w:rsidR="00E22F88" w:rsidRDefault="00E22F88">
      <w:pPr>
        <w:pStyle w:val="ConsPlusNormal"/>
        <w:jc w:val="right"/>
      </w:pPr>
      <w:r>
        <w:lastRenderedPageBreak/>
        <w:t>Волгоградской области</w:t>
      </w:r>
    </w:p>
    <w:p w14:paraId="10323961" w14:textId="77777777" w:rsidR="00E22F88" w:rsidRDefault="00E22F88">
      <w:pPr>
        <w:pStyle w:val="ConsPlusNormal"/>
        <w:jc w:val="right"/>
      </w:pPr>
      <w:r>
        <w:t>от 29 сентября 2025 г. N 442-од</w:t>
      </w:r>
    </w:p>
    <w:p w14:paraId="71CFE832" w14:textId="77777777" w:rsidR="00E22F88" w:rsidRDefault="00E22F88">
      <w:pPr>
        <w:pStyle w:val="ConsPlusNormal"/>
        <w:jc w:val="both"/>
      </w:pPr>
    </w:p>
    <w:p w14:paraId="500BBB93" w14:textId="77777777" w:rsidR="00E22F88" w:rsidRDefault="00E22F88">
      <w:pPr>
        <w:pStyle w:val="ConsPlusTitle"/>
        <w:jc w:val="center"/>
      </w:pPr>
      <w:bookmarkStart w:id="0" w:name="P33"/>
      <w:bookmarkEnd w:id="0"/>
      <w:r>
        <w:t>ПРЕДМЕТ ОХРАНЫ ОБЪЕКТА КУЛЬТУРНОГО НАСЛЕДИЯ РЕГИОНАЛЬНОГО</w:t>
      </w:r>
    </w:p>
    <w:p w14:paraId="6D27E884" w14:textId="77777777" w:rsidR="00E22F88" w:rsidRDefault="00E22F88">
      <w:pPr>
        <w:pStyle w:val="ConsPlusTitle"/>
        <w:jc w:val="center"/>
      </w:pPr>
      <w:r>
        <w:t>ЗНАЧЕНИЯ "ДВУХКЛАССНОЕ УЧИЛИЩЕ (1-Й ЭТ. - ПОЛИКЛИНИКА ДЕТ.,</w:t>
      </w:r>
    </w:p>
    <w:p w14:paraId="2F10024C" w14:textId="77777777" w:rsidR="00E22F88" w:rsidRDefault="00E22F88">
      <w:pPr>
        <w:pStyle w:val="ConsPlusTitle"/>
        <w:jc w:val="center"/>
      </w:pPr>
      <w:r>
        <w:t>АПТЕКА; 2-Й ЭТ. - ДОМ ЖИЛОЙ)", РАСПОЛОЖЕННОГО ПО АДРЕСУ</w:t>
      </w:r>
    </w:p>
    <w:p w14:paraId="1434D848" w14:textId="77777777" w:rsidR="00E22F88" w:rsidRDefault="00E22F88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4A59FE40" w14:textId="77777777" w:rsidR="00E22F88" w:rsidRDefault="00E22F88">
      <w:pPr>
        <w:pStyle w:val="ConsPlusTitle"/>
        <w:jc w:val="center"/>
      </w:pPr>
      <w:r>
        <w:t>КРАСНОАРМЕЙСКИЙ РАЙОН, УЛ. АРСЕНЬЕВА, 14 &lt;1&gt;</w:t>
      </w:r>
    </w:p>
    <w:p w14:paraId="797BAAA6" w14:textId="77777777" w:rsidR="00E22F88" w:rsidRDefault="00E22F88">
      <w:pPr>
        <w:pStyle w:val="ConsPlusNormal"/>
        <w:jc w:val="both"/>
      </w:pPr>
    </w:p>
    <w:p w14:paraId="184E9480" w14:textId="77777777" w:rsidR="00E22F88" w:rsidRDefault="00E22F88">
      <w:pPr>
        <w:pStyle w:val="ConsPlusNormal"/>
        <w:ind w:firstLine="540"/>
        <w:jc w:val="both"/>
      </w:pPr>
      <w:r>
        <w:t>--------------------------------</w:t>
      </w:r>
    </w:p>
    <w:p w14:paraId="19A39F16" w14:textId="77777777" w:rsidR="00E22F88" w:rsidRDefault="00E22F88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351AC564" w14:textId="77777777" w:rsidR="00E22F88" w:rsidRDefault="00E22F88">
      <w:pPr>
        <w:pStyle w:val="ConsPlusNormal"/>
        <w:jc w:val="both"/>
      </w:pPr>
    </w:p>
    <w:p w14:paraId="5F136238" w14:textId="77777777" w:rsidR="00E22F88" w:rsidRDefault="00E22F88">
      <w:pPr>
        <w:pStyle w:val="ConsPlusNormal"/>
        <w:ind w:firstLine="540"/>
        <w:jc w:val="both"/>
      </w:pPr>
      <w:r>
        <w:t xml:space="preserve">Предметом охраны объекта культурного наследия регионального значения "Двухклассное училище (1-й </w:t>
      </w:r>
      <w:proofErr w:type="spellStart"/>
      <w:r>
        <w:t>эт</w:t>
      </w:r>
      <w:proofErr w:type="spellEnd"/>
      <w:r>
        <w:t xml:space="preserve">. - поликлиника дет., аптека; 2-й </w:t>
      </w:r>
      <w:proofErr w:type="spellStart"/>
      <w:r>
        <w:t>эт</w:t>
      </w:r>
      <w:proofErr w:type="spellEnd"/>
      <w:r>
        <w:t>. - дом жилой)", расположенного по адресу (местонахождение): Волгоградская область, г. Волгоград, Красноармейский район, ул. Арсеньева, 14, являются:</w:t>
      </w:r>
    </w:p>
    <w:p w14:paraId="05ABF6D5" w14:textId="77777777" w:rsidR="00E22F88" w:rsidRDefault="00E22F88">
      <w:pPr>
        <w:pStyle w:val="ConsPlusNormal"/>
        <w:jc w:val="both"/>
      </w:pPr>
    </w:p>
    <w:p w14:paraId="3128FFDA" w14:textId="77777777" w:rsidR="00E22F88" w:rsidRDefault="00E22F88">
      <w:pPr>
        <w:pStyle w:val="ConsPlusNormal"/>
        <w:sectPr w:rsidR="00E22F88" w:rsidSect="00E22F8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2268"/>
        <w:gridCol w:w="2948"/>
        <w:gridCol w:w="3742"/>
      </w:tblGrid>
      <w:tr w:rsidR="00E22F88" w14:paraId="634AC6D0" w14:textId="77777777"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14:paraId="0CEC2A10" w14:textId="77777777" w:rsidR="00E22F88" w:rsidRDefault="00E22F88">
            <w:pPr>
              <w:pStyle w:val="ConsPlusNormal"/>
              <w:jc w:val="center"/>
            </w:pPr>
            <w:r>
              <w:lastRenderedPageBreak/>
              <w:t>N</w:t>
            </w:r>
          </w:p>
          <w:p w14:paraId="5B164F73" w14:textId="77777777" w:rsidR="00E22F88" w:rsidRDefault="00E22F88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01F2CBFE" w14:textId="77777777" w:rsidR="00E22F88" w:rsidRDefault="00E22F88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948" w:type="dxa"/>
            <w:tcBorders>
              <w:top w:val="single" w:sz="4" w:space="0" w:color="auto"/>
              <w:bottom w:val="single" w:sz="4" w:space="0" w:color="auto"/>
            </w:tcBorders>
          </w:tcPr>
          <w:p w14:paraId="5A888140" w14:textId="77777777" w:rsidR="00E22F88" w:rsidRDefault="00E22F88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742" w:type="dxa"/>
            <w:tcBorders>
              <w:top w:val="single" w:sz="4" w:space="0" w:color="auto"/>
              <w:bottom w:val="single" w:sz="4" w:space="0" w:color="auto"/>
            </w:tcBorders>
          </w:tcPr>
          <w:p w14:paraId="41D35403" w14:textId="77777777" w:rsidR="00E22F88" w:rsidRDefault="00E22F88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E22F88" w14:paraId="15489277" w14:textId="77777777"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14:paraId="46B9FD97" w14:textId="77777777" w:rsidR="00E22F88" w:rsidRDefault="00E22F88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68427680" w14:textId="77777777" w:rsidR="00E22F88" w:rsidRDefault="00E22F88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948" w:type="dxa"/>
            <w:tcBorders>
              <w:top w:val="single" w:sz="4" w:space="0" w:color="auto"/>
              <w:bottom w:val="single" w:sz="4" w:space="0" w:color="auto"/>
            </w:tcBorders>
          </w:tcPr>
          <w:p w14:paraId="58C8F4E0" w14:textId="77777777" w:rsidR="00E22F88" w:rsidRDefault="00E22F88">
            <w:pPr>
              <w:pStyle w:val="ConsPlusNormal"/>
            </w:pPr>
            <w:r>
              <w:t>местоположение и градостроительные характеристики отдельно стоящего здания, участвующего в формировании застройки улицы им. Арсеньева;</w:t>
            </w:r>
          </w:p>
          <w:p w14:paraId="30671030" w14:textId="77777777" w:rsidR="00E22F88" w:rsidRDefault="00E22F88">
            <w:pPr>
              <w:pStyle w:val="ConsPlusNormal"/>
            </w:pPr>
          </w:p>
          <w:p w14:paraId="7CE4E0F8" w14:textId="77777777" w:rsidR="00E22F88" w:rsidRDefault="00E22F88">
            <w:pPr>
              <w:pStyle w:val="ConsPlusNormal"/>
            </w:pPr>
            <w:r>
              <w:t>роль здания в композиционно-планировочной структуре улицы им. Арсеньева</w:t>
            </w:r>
          </w:p>
        </w:tc>
        <w:tc>
          <w:tcPr>
            <w:tcW w:w="3742" w:type="dxa"/>
            <w:tcBorders>
              <w:top w:val="single" w:sz="4" w:space="0" w:color="auto"/>
              <w:bottom w:val="single" w:sz="4" w:space="0" w:color="auto"/>
            </w:tcBorders>
          </w:tcPr>
          <w:p w14:paraId="73977AA2" w14:textId="77777777" w:rsidR="00E22F88" w:rsidRDefault="00E22F88">
            <w:pPr>
              <w:pStyle w:val="ConsPlusNormal"/>
              <w:jc w:val="center"/>
            </w:pPr>
            <w:r>
              <w:rPr>
                <w:noProof/>
                <w:position w:val="-201"/>
              </w:rPr>
              <w:drawing>
                <wp:inline distT="0" distB="0" distL="0" distR="0" wp14:anchorId="723F7555" wp14:editId="07853ED6">
                  <wp:extent cx="2297430" cy="270637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2706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F88" w14:paraId="1AF5C692" w14:textId="77777777"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C278B37" w14:textId="77777777" w:rsidR="00E22F88" w:rsidRDefault="00E22F88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414885C" w14:textId="77777777" w:rsidR="00E22F88" w:rsidRDefault="00E22F88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948" w:type="dxa"/>
            <w:tcBorders>
              <w:top w:val="single" w:sz="4" w:space="0" w:color="auto"/>
              <w:bottom w:val="nil"/>
            </w:tcBorders>
          </w:tcPr>
          <w:p w14:paraId="12C000ED" w14:textId="77777777" w:rsidR="00E22F88" w:rsidRDefault="00E22F88">
            <w:pPr>
              <w:pStyle w:val="ConsPlusNormal"/>
            </w:pPr>
            <w:r>
              <w:t>"Т" - образное в плане здание с подвальной частью, состоящее из 2-этажного объема с центральным ризалитом и мансардой, и 1-этажного объема с частично надстроенным 2-м этажом</w:t>
            </w:r>
          </w:p>
        </w:tc>
        <w:tc>
          <w:tcPr>
            <w:tcW w:w="3742" w:type="dxa"/>
            <w:tcBorders>
              <w:top w:val="single" w:sz="4" w:space="0" w:color="auto"/>
              <w:bottom w:val="nil"/>
            </w:tcBorders>
          </w:tcPr>
          <w:p w14:paraId="6AF02CDB" w14:textId="77777777" w:rsidR="00E22F88" w:rsidRDefault="00E22F88">
            <w:pPr>
              <w:pStyle w:val="ConsPlusNormal"/>
              <w:jc w:val="center"/>
            </w:pPr>
            <w:r>
              <w:rPr>
                <w:noProof/>
                <w:position w:val="-230"/>
              </w:rPr>
              <w:drawing>
                <wp:inline distT="0" distB="0" distL="0" distR="0" wp14:anchorId="1DC83C16" wp14:editId="25B5CF24">
                  <wp:extent cx="2297430" cy="3082290"/>
                  <wp:effectExtent l="0" t="0" r="0" b="0"/>
                  <wp:docPr id="149417263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3082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F88" w14:paraId="13DB46C2" w14:textId="77777777"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1CF9000" w14:textId="77777777" w:rsidR="00E22F88" w:rsidRDefault="00E22F88">
            <w:pPr>
              <w:pStyle w:val="ConsPlusNormal"/>
            </w:pPr>
          </w:p>
        </w:tc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2D43C58" w14:textId="77777777" w:rsidR="00E22F88" w:rsidRDefault="00E22F88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single" w:sz="4" w:space="0" w:color="auto"/>
            </w:tcBorders>
          </w:tcPr>
          <w:p w14:paraId="531BEED5" w14:textId="77777777" w:rsidR="00E22F88" w:rsidRDefault="00E22F88">
            <w:pPr>
              <w:pStyle w:val="ConsPlusNormal"/>
            </w:pPr>
            <w:r>
              <w:t>высотные отметки по венчающим карнизам объемов и конькам кровли</w:t>
            </w:r>
          </w:p>
        </w:tc>
        <w:tc>
          <w:tcPr>
            <w:tcW w:w="3742" w:type="dxa"/>
            <w:tcBorders>
              <w:top w:val="nil"/>
              <w:bottom w:val="single" w:sz="4" w:space="0" w:color="auto"/>
            </w:tcBorders>
          </w:tcPr>
          <w:p w14:paraId="71A64CC0" w14:textId="77777777" w:rsidR="00E22F88" w:rsidRDefault="00E22F88">
            <w:pPr>
              <w:pStyle w:val="ConsPlusNormal"/>
              <w:jc w:val="center"/>
            </w:pPr>
            <w:r>
              <w:rPr>
                <w:noProof/>
                <w:position w:val="-97"/>
              </w:rPr>
              <w:drawing>
                <wp:inline distT="0" distB="0" distL="0" distR="0" wp14:anchorId="4AD865EE" wp14:editId="6ACB2ABC">
                  <wp:extent cx="2297430" cy="1388745"/>
                  <wp:effectExtent l="0" t="0" r="0" b="0"/>
                  <wp:docPr id="59506373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388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F88" w14:paraId="3A3BF4DC" w14:textId="77777777"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14:paraId="5E362E42" w14:textId="77777777" w:rsidR="00E22F88" w:rsidRDefault="00E22F88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F997324" w14:textId="77777777" w:rsidR="00E22F88" w:rsidRDefault="00E22F88">
            <w:pPr>
              <w:pStyle w:val="ConsPlusNormal"/>
            </w:pPr>
            <w:r>
              <w:t>Форма крыши</w:t>
            </w:r>
          </w:p>
        </w:tc>
        <w:tc>
          <w:tcPr>
            <w:tcW w:w="2948" w:type="dxa"/>
            <w:tcBorders>
              <w:top w:val="single" w:sz="4" w:space="0" w:color="auto"/>
              <w:bottom w:val="single" w:sz="4" w:space="0" w:color="auto"/>
            </w:tcBorders>
          </w:tcPr>
          <w:p w14:paraId="1CE30BC4" w14:textId="77777777" w:rsidR="00E22F88" w:rsidRDefault="00E22F88">
            <w:pPr>
              <w:pStyle w:val="ConsPlusNormal"/>
            </w:pPr>
            <w:r>
              <w:t>форма крыши - вальмовая (объемов 1900 г. постройки) и двускатная (объема надстройки 1912 г. постройки)</w:t>
            </w:r>
          </w:p>
        </w:tc>
        <w:tc>
          <w:tcPr>
            <w:tcW w:w="3742" w:type="dxa"/>
            <w:tcBorders>
              <w:top w:val="single" w:sz="4" w:space="0" w:color="auto"/>
              <w:bottom w:val="single" w:sz="4" w:space="0" w:color="auto"/>
            </w:tcBorders>
          </w:tcPr>
          <w:p w14:paraId="4D470FF4" w14:textId="77777777" w:rsidR="00E22F88" w:rsidRDefault="00E22F88">
            <w:pPr>
              <w:pStyle w:val="ConsPlusNormal"/>
              <w:jc w:val="center"/>
            </w:pPr>
            <w:r>
              <w:rPr>
                <w:noProof/>
                <w:position w:val="-178"/>
              </w:rPr>
              <w:drawing>
                <wp:inline distT="0" distB="0" distL="0" distR="0" wp14:anchorId="0F334EE2" wp14:editId="3E65ECD3">
                  <wp:extent cx="2297430" cy="2413635"/>
                  <wp:effectExtent l="0" t="0" r="0" b="0"/>
                  <wp:docPr id="83257678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2413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F88" w14:paraId="3EA9DEB0" w14:textId="77777777"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92D6102" w14:textId="77777777" w:rsidR="00E22F88" w:rsidRDefault="00E22F88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CEF4F56" w14:textId="77777777" w:rsidR="00E22F88" w:rsidRDefault="00E22F88">
            <w:pPr>
              <w:pStyle w:val="ConsPlusNormal"/>
            </w:pPr>
            <w:r>
              <w:t xml:space="preserve">Композиционное и архитектурно-художественное оформление северо-западного (главного) фасада (на момент реконструкции 1912 </w:t>
            </w:r>
            <w:r>
              <w:lastRenderedPageBreak/>
              <w:t>г.)</w:t>
            </w:r>
          </w:p>
        </w:tc>
        <w:tc>
          <w:tcPr>
            <w:tcW w:w="2948" w:type="dxa"/>
            <w:tcBorders>
              <w:top w:val="single" w:sz="4" w:space="0" w:color="auto"/>
              <w:bottom w:val="nil"/>
            </w:tcBorders>
          </w:tcPr>
          <w:p w14:paraId="13C36645" w14:textId="77777777" w:rsidR="00E22F88" w:rsidRDefault="00E22F88">
            <w:pPr>
              <w:pStyle w:val="ConsPlusNormal"/>
            </w:pPr>
            <w:r>
              <w:lastRenderedPageBreak/>
              <w:t>характер, ритм и размер вертикального и горизонтального членения фасада 2-этажного объема (в 5 световых осей), его декоративное убранство, включающее следующие элементы:</w:t>
            </w:r>
          </w:p>
        </w:tc>
        <w:tc>
          <w:tcPr>
            <w:tcW w:w="3742" w:type="dxa"/>
            <w:tcBorders>
              <w:top w:val="single" w:sz="4" w:space="0" w:color="auto"/>
              <w:bottom w:val="nil"/>
            </w:tcBorders>
          </w:tcPr>
          <w:p w14:paraId="4A37183E" w14:textId="77777777" w:rsidR="00E22F88" w:rsidRDefault="00E22F88">
            <w:pPr>
              <w:pStyle w:val="ConsPlusNormal"/>
              <w:jc w:val="center"/>
            </w:pPr>
            <w:r>
              <w:rPr>
                <w:noProof/>
                <w:position w:val="-109"/>
              </w:rPr>
              <w:drawing>
                <wp:inline distT="0" distB="0" distL="0" distR="0" wp14:anchorId="673B2162" wp14:editId="627C986C">
                  <wp:extent cx="2297430" cy="1537970"/>
                  <wp:effectExtent l="0" t="0" r="0" b="0"/>
                  <wp:docPr id="133434489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537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F88" w14:paraId="47095D34" w14:textId="77777777">
        <w:tblPrEx>
          <w:tblBorders>
            <w:insideH w:val="none" w:sz="0" w:space="0" w:color="auto"/>
          </w:tblBorders>
        </w:tblPrEx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5D0C973" w14:textId="77777777" w:rsidR="00E22F88" w:rsidRDefault="00E22F88">
            <w:pPr>
              <w:pStyle w:val="ConsPlusNormal"/>
            </w:pPr>
          </w:p>
        </w:tc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5CD0D82" w14:textId="77777777" w:rsidR="00E22F88" w:rsidRDefault="00E22F88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14:paraId="268BE7B4" w14:textId="77777777" w:rsidR="00E22F88" w:rsidRDefault="00E22F88">
            <w:pPr>
              <w:pStyle w:val="ConsPlusNormal"/>
            </w:pPr>
            <w:r>
              <w:t xml:space="preserve">- оформление центрального ризалита парапетной стенкой с тумбами и шишками (не сохранились); </w:t>
            </w:r>
            <w:proofErr w:type="spellStart"/>
            <w:r>
              <w:t>раскрепованным</w:t>
            </w:r>
            <w:proofErr w:type="spellEnd"/>
            <w:r>
              <w:t xml:space="preserve"> треугольным фронтоном, поддерживаемым в плоскости 2-го этажа здания пилястрами на сильно выступающих тумбах, переходящих в кронштейны в форме прямого каблучка, завершающиеся висячими лопатками;</w:t>
            </w:r>
          </w:p>
        </w:tc>
        <w:tc>
          <w:tcPr>
            <w:tcW w:w="3742" w:type="dxa"/>
            <w:tcBorders>
              <w:top w:val="nil"/>
              <w:bottom w:val="nil"/>
            </w:tcBorders>
          </w:tcPr>
          <w:p w14:paraId="6044B610" w14:textId="77777777" w:rsidR="00E22F88" w:rsidRDefault="00E22F88">
            <w:pPr>
              <w:pStyle w:val="ConsPlusNormal"/>
              <w:jc w:val="center"/>
            </w:pPr>
            <w:r>
              <w:rPr>
                <w:noProof/>
                <w:position w:val="-233"/>
              </w:rPr>
              <w:drawing>
                <wp:inline distT="0" distB="0" distL="0" distR="0" wp14:anchorId="60F04FAF" wp14:editId="7E2DCE5A">
                  <wp:extent cx="2297430" cy="3121660"/>
                  <wp:effectExtent l="0" t="0" r="0" b="0"/>
                  <wp:docPr id="54074869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3121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F88" w14:paraId="5DEABB3F" w14:textId="77777777">
        <w:tblPrEx>
          <w:tblBorders>
            <w:insideH w:val="none" w:sz="0" w:space="0" w:color="auto"/>
          </w:tblBorders>
        </w:tblPrEx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D49621E" w14:textId="77777777" w:rsidR="00E22F88" w:rsidRDefault="00E22F88">
            <w:pPr>
              <w:pStyle w:val="ConsPlusNormal"/>
            </w:pPr>
          </w:p>
        </w:tc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345E4A7" w14:textId="77777777" w:rsidR="00E22F88" w:rsidRDefault="00E22F88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14:paraId="7B61A6A4" w14:textId="77777777" w:rsidR="00E22F88" w:rsidRDefault="00E22F88">
            <w:pPr>
              <w:pStyle w:val="ConsPlusNormal"/>
            </w:pPr>
            <w:r>
              <w:t>- оконные и дверные проемы, их местоположение, количество, размер и форма - прямоугольная на уровне 1-го этажа здания и на флангах 2-го этажа здания, арочная в плоскости центрального ризалита 2-го этажа здания;</w:t>
            </w:r>
          </w:p>
        </w:tc>
        <w:tc>
          <w:tcPr>
            <w:tcW w:w="3742" w:type="dxa"/>
            <w:tcBorders>
              <w:top w:val="nil"/>
              <w:bottom w:val="nil"/>
            </w:tcBorders>
          </w:tcPr>
          <w:p w14:paraId="6C42E8D2" w14:textId="77777777" w:rsidR="00E22F88" w:rsidRDefault="00E22F88">
            <w:pPr>
              <w:pStyle w:val="ConsPlusNormal"/>
              <w:jc w:val="center"/>
            </w:pPr>
            <w:r>
              <w:rPr>
                <w:noProof/>
                <w:position w:val="-112"/>
              </w:rPr>
              <w:drawing>
                <wp:inline distT="0" distB="0" distL="0" distR="0" wp14:anchorId="3E525479" wp14:editId="777F7082">
                  <wp:extent cx="2297430" cy="1577340"/>
                  <wp:effectExtent l="0" t="0" r="0" b="0"/>
                  <wp:docPr id="18889202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577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F88" w14:paraId="1E55ECA6" w14:textId="77777777">
        <w:tblPrEx>
          <w:tblBorders>
            <w:insideH w:val="none" w:sz="0" w:space="0" w:color="auto"/>
          </w:tblBorders>
        </w:tblPrEx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11E3C94" w14:textId="77777777" w:rsidR="00E22F88" w:rsidRDefault="00E22F88">
            <w:pPr>
              <w:pStyle w:val="ConsPlusNormal"/>
            </w:pPr>
          </w:p>
        </w:tc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006A154" w14:textId="77777777" w:rsidR="00E22F88" w:rsidRDefault="00E22F88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14:paraId="2967E9C3" w14:textId="77777777" w:rsidR="00E22F88" w:rsidRDefault="00E22F88">
            <w:pPr>
              <w:pStyle w:val="ConsPlusNormal"/>
            </w:pPr>
            <w:r>
              <w:t>- балконное перекрытие с лучковыми сводами по стальным балкам типа "Монье";</w:t>
            </w:r>
          </w:p>
          <w:p w14:paraId="127F93F1" w14:textId="77777777" w:rsidR="00E22F88" w:rsidRDefault="00E22F88">
            <w:pPr>
              <w:pStyle w:val="ConsPlusNormal"/>
            </w:pPr>
            <w:r>
              <w:t>- металлическое ограждение балкона (не сохранилось);</w:t>
            </w:r>
          </w:p>
        </w:tc>
        <w:tc>
          <w:tcPr>
            <w:tcW w:w="3742" w:type="dxa"/>
            <w:tcBorders>
              <w:top w:val="nil"/>
              <w:bottom w:val="nil"/>
            </w:tcBorders>
          </w:tcPr>
          <w:p w14:paraId="435B3D92" w14:textId="77777777" w:rsidR="00E22F88" w:rsidRDefault="00E22F88">
            <w:pPr>
              <w:pStyle w:val="ConsPlusNormal"/>
              <w:jc w:val="center"/>
            </w:pPr>
            <w:r>
              <w:rPr>
                <w:noProof/>
                <w:position w:val="-81"/>
              </w:rPr>
              <w:drawing>
                <wp:inline distT="0" distB="0" distL="0" distR="0" wp14:anchorId="6F0C2129" wp14:editId="3F611E80">
                  <wp:extent cx="2297430" cy="1187450"/>
                  <wp:effectExtent l="0" t="0" r="0" b="0"/>
                  <wp:docPr id="82992290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187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F88" w14:paraId="20E3BC5C" w14:textId="77777777">
        <w:tblPrEx>
          <w:tblBorders>
            <w:insideH w:val="none" w:sz="0" w:space="0" w:color="auto"/>
          </w:tblBorders>
        </w:tblPrEx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1645147" w14:textId="77777777" w:rsidR="00E22F88" w:rsidRDefault="00E22F88">
            <w:pPr>
              <w:pStyle w:val="ConsPlusNormal"/>
            </w:pPr>
          </w:p>
        </w:tc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08EFABD" w14:textId="77777777" w:rsidR="00E22F88" w:rsidRDefault="00E22F88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14:paraId="68361EB7" w14:textId="77777777" w:rsidR="00E22F88" w:rsidRDefault="00E22F88">
            <w:pPr>
              <w:pStyle w:val="ConsPlusNormal"/>
            </w:pPr>
            <w:r>
              <w:t>- оформление спаренных арочных проемов (дверного и оконного) архивольтами с замковым камнем и профилированными импостами; подоконной полочкой с фартуком;</w:t>
            </w:r>
          </w:p>
        </w:tc>
        <w:tc>
          <w:tcPr>
            <w:tcW w:w="3742" w:type="dxa"/>
            <w:tcBorders>
              <w:top w:val="nil"/>
              <w:bottom w:val="nil"/>
            </w:tcBorders>
          </w:tcPr>
          <w:p w14:paraId="7F454E8F" w14:textId="77777777" w:rsidR="00E22F88" w:rsidRDefault="00E22F88">
            <w:pPr>
              <w:pStyle w:val="ConsPlusNormal"/>
              <w:jc w:val="center"/>
            </w:pPr>
            <w:r>
              <w:rPr>
                <w:noProof/>
                <w:position w:val="-139"/>
              </w:rPr>
              <w:drawing>
                <wp:inline distT="0" distB="0" distL="0" distR="0" wp14:anchorId="0BDBF10A" wp14:editId="0FBACCA0">
                  <wp:extent cx="2297430" cy="1927225"/>
                  <wp:effectExtent l="0" t="0" r="0" b="0"/>
                  <wp:docPr id="138181279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92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F88" w14:paraId="6ADCDA36" w14:textId="77777777">
        <w:tblPrEx>
          <w:tblBorders>
            <w:insideH w:val="none" w:sz="0" w:space="0" w:color="auto"/>
          </w:tblBorders>
        </w:tblPrEx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BBDEB5D" w14:textId="77777777" w:rsidR="00E22F88" w:rsidRDefault="00E22F88">
            <w:pPr>
              <w:pStyle w:val="ConsPlusNormal"/>
            </w:pPr>
          </w:p>
        </w:tc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FFB35BD" w14:textId="77777777" w:rsidR="00E22F88" w:rsidRDefault="00E22F88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14:paraId="03495D2B" w14:textId="77777777" w:rsidR="00E22F88" w:rsidRDefault="00E22F88">
            <w:pPr>
              <w:pStyle w:val="ConsPlusNormal"/>
            </w:pPr>
            <w:r>
              <w:t>- оформление прямоугольных проемов 1, 2-го этажей здания выступающей двухъярусной клинчатой перемычкой с "ушками" и замковым камнем; подоконной полочкой с фартуком;</w:t>
            </w:r>
          </w:p>
        </w:tc>
        <w:tc>
          <w:tcPr>
            <w:tcW w:w="3742" w:type="dxa"/>
            <w:tcBorders>
              <w:top w:val="nil"/>
              <w:bottom w:val="nil"/>
            </w:tcBorders>
          </w:tcPr>
          <w:p w14:paraId="3087F55E" w14:textId="77777777" w:rsidR="00E22F88" w:rsidRDefault="00E22F88">
            <w:pPr>
              <w:pStyle w:val="ConsPlusNormal"/>
              <w:jc w:val="center"/>
            </w:pPr>
            <w:r>
              <w:rPr>
                <w:noProof/>
                <w:position w:val="-231"/>
              </w:rPr>
              <w:drawing>
                <wp:inline distT="0" distB="0" distL="0" distR="0" wp14:anchorId="0C48CE40" wp14:editId="601D2299">
                  <wp:extent cx="2297430" cy="3088640"/>
                  <wp:effectExtent l="0" t="0" r="0" b="0"/>
                  <wp:docPr id="89188256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308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F88" w14:paraId="1295FE28" w14:textId="77777777">
        <w:tblPrEx>
          <w:tblBorders>
            <w:insideH w:val="none" w:sz="0" w:space="0" w:color="auto"/>
          </w:tblBorders>
        </w:tblPrEx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5AC29E7" w14:textId="77777777" w:rsidR="00E22F88" w:rsidRDefault="00E22F88">
            <w:pPr>
              <w:pStyle w:val="ConsPlusNormal"/>
            </w:pPr>
          </w:p>
        </w:tc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8D04621" w14:textId="77777777" w:rsidR="00E22F88" w:rsidRDefault="00E22F88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14:paraId="591F3734" w14:textId="77777777" w:rsidR="00E22F88" w:rsidRDefault="00E22F88">
            <w:pPr>
              <w:pStyle w:val="ConsPlusNormal"/>
            </w:pPr>
            <w:r>
              <w:t>- двухступенчатый выступающий цоколь;</w:t>
            </w:r>
          </w:p>
        </w:tc>
        <w:tc>
          <w:tcPr>
            <w:tcW w:w="3742" w:type="dxa"/>
            <w:tcBorders>
              <w:top w:val="nil"/>
              <w:bottom w:val="nil"/>
            </w:tcBorders>
          </w:tcPr>
          <w:p w14:paraId="1D95B037" w14:textId="77777777" w:rsidR="00E22F88" w:rsidRDefault="00E22F88">
            <w:pPr>
              <w:pStyle w:val="ConsPlusNormal"/>
              <w:jc w:val="center"/>
            </w:pPr>
            <w:r>
              <w:rPr>
                <w:noProof/>
                <w:position w:val="-74"/>
              </w:rPr>
              <w:drawing>
                <wp:inline distT="0" distB="0" distL="0" distR="0" wp14:anchorId="58C52E02" wp14:editId="1F82E82F">
                  <wp:extent cx="2297430" cy="1102995"/>
                  <wp:effectExtent l="0" t="0" r="0" b="0"/>
                  <wp:docPr id="122789813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102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F88" w14:paraId="6733B37C" w14:textId="77777777">
        <w:tblPrEx>
          <w:tblBorders>
            <w:insideH w:val="none" w:sz="0" w:space="0" w:color="auto"/>
          </w:tblBorders>
        </w:tblPrEx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F4405A5" w14:textId="77777777" w:rsidR="00E22F88" w:rsidRDefault="00E22F88">
            <w:pPr>
              <w:pStyle w:val="ConsPlusNormal"/>
            </w:pPr>
          </w:p>
        </w:tc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F995EDD" w14:textId="77777777" w:rsidR="00E22F88" w:rsidRDefault="00E22F88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14:paraId="09D9088C" w14:textId="77777777" w:rsidR="00E22F88" w:rsidRDefault="00E22F88">
            <w:pPr>
              <w:pStyle w:val="ConsPlusNormal"/>
            </w:pPr>
            <w:r>
              <w:t xml:space="preserve">- межэтажный карниз </w:t>
            </w:r>
            <w:proofErr w:type="spellStart"/>
            <w:r>
              <w:t>раскрепованный</w:t>
            </w:r>
            <w:proofErr w:type="spellEnd"/>
            <w:r>
              <w:t xml:space="preserve"> и декорированный сухариками в плоскости центрального ризалита;</w:t>
            </w:r>
          </w:p>
        </w:tc>
        <w:tc>
          <w:tcPr>
            <w:tcW w:w="3742" w:type="dxa"/>
            <w:tcBorders>
              <w:top w:val="nil"/>
              <w:bottom w:val="nil"/>
            </w:tcBorders>
          </w:tcPr>
          <w:p w14:paraId="6629A88A" w14:textId="77777777" w:rsidR="00E22F88" w:rsidRDefault="00E22F88">
            <w:pPr>
              <w:pStyle w:val="ConsPlusNormal"/>
              <w:jc w:val="center"/>
            </w:pPr>
            <w:r>
              <w:rPr>
                <w:noProof/>
                <w:position w:val="-26"/>
              </w:rPr>
              <w:drawing>
                <wp:inline distT="0" distB="0" distL="0" distR="0" wp14:anchorId="7C12044C" wp14:editId="5A3BE4C6">
                  <wp:extent cx="2297430" cy="486410"/>
                  <wp:effectExtent l="0" t="0" r="0" b="0"/>
                  <wp:docPr id="210607186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486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F88" w14:paraId="6768FC2D" w14:textId="77777777"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57997D4" w14:textId="77777777" w:rsidR="00E22F88" w:rsidRDefault="00E22F88">
            <w:pPr>
              <w:pStyle w:val="ConsPlusNormal"/>
            </w:pPr>
          </w:p>
        </w:tc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4C27C8D" w14:textId="77777777" w:rsidR="00E22F88" w:rsidRDefault="00E22F88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single" w:sz="4" w:space="0" w:color="auto"/>
            </w:tcBorders>
          </w:tcPr>
          <w:p w14:paraId="14311394" w14:textId="77777777" w:rsidR="00E22F88" w:rsidRDefault="00E22F88">
            <w:pPr>
              <w:pStyle w:val="ConsPlusNormal"/>
            </w:pPr>
            <w:r>
              <w:t>- двухъярусный венчающий карниз, декорированный сухариками и филенками</w:t>
            </w:r>
          </w:p>
        </w:tc>
        <w:tc>
          <w:tcPr>
            <w:tcW w:w="3742" w:type="dxa"/>
            <w:tcBorders>
              <w:top w:val="nil"/>
              <w:bottom w:val="single" w:sz="4" w:space="0" w:color="auto"/>
            </w:tcBorders>
          </w:tcPr>
          <w:p w14:paraId="39C8CCE3" w14:textId="77777777" w:rsidR="00E22F88" w:rsidRDefault="00E22F88">
            <w:pPr>
              <w:pStyle w:val="ConsPlusNormal"/>
              <w:jc w:val="center"/>
            </w:pPr>
            <w:r>
              <w:rPr>
                <w:noProof/>
                <w:position w:val="-38"/>
              </w:rPr>
              <w:drawing>
                <wp:inline distT="0" distB="0" distL="0" distR="0" wp14:anchorId="46C461DC" wp14:editId="76EB1E45">
                  <wp:extent cx="2297430" cy="635635"/>
                  <wp:effectExtent l="0" t="0" r="0" b="0"/>
                  <wp:docPr id="160051205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635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F88" w14:paraId="325D7FE1" w14:textId="77777777"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19F30C6" w14:textId="77777777" w:rsidR="00E22F88" w:rsidRDefault="00E22F88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31F0163" w14:textId="77777777" w:rsidR="00E22F88" w:rsidRDefault="00E22F88">
            <w:pPr>
              <w:pStyle w:val="ConsPlusNormal"/>
            </w:pPr>
            <w:r>
              <w:t>Композиционное и архитектурно-художественное оформление юго-западного (бокового) фасада по ул. им. Арсеньева (на момент реконструкции 1912 г.)</w:t>
            </w:r>
          </w:p>
        </w:tc>
        <w:tc>
          <w:tcPr>
            <w:tcW w:w="2948" w:type="dxa"/>
            <w:tcBorders>
              <w:top w:val="single" w:sz="4" w:space="0" w:color="auto"/>
              <w:bottom w:val="nil"/>
            </w:tcBorders>
          </w:tcPr>
          <w:p w14:paraId="2784E432" w14:textId="77777777" w:rsidR="00E22F88" w:rsidRDefault="00E22F88">
            <w:pPr>
              <w:pStyle w:val="ConsPlusNormal"/>
            </w:pPr>
            <w:r>
              <w:t>характер, ритм и размер вертикального и горизонтального членения фасада, состоящего из вынесенного 2-этажного и 1-этажного с надстроенным 2-м этажом объемов здания (в 10 световых осей), его декоративное убранство, включающее следующие элементы:</w:t>
            </w:r>
          </w:p>
        </w:tc>
        <w:tc>
          <w:tcPr>
            <w:tcW w:w="3742" w:type="dxa"/>
            <w:tcBorders>
              <w:top w:val="single" w:sz="4" w:space="0" w:color="auto"/>
              <w:bottom w:val="nil"/>
            </w:tcBorders>
          </w:tcPr>
          <w:p w14:paraId="3033129B" w14:textId="77777777" w:rsidR="00E22F88" w:rsidRDefault="00E22F88">
            <w:pPr>
              <w:pStyle w:val="ConsPlusNormal"/>
              <w:jc w:val="center"/>
            </w:pPr>
            <w:r>
              <w:rPr>
                <w:noProof/>
                <w:position w:val="-71"/>
              </w:rPr>
              <w:drawing>
                <wp:inline distT="0" distB="0" distL="0" distR="0" wp14:anchorId="34F525BE" wp14:editId="3BB5BA6C">
                  <wp:extent cx="2297430" cy="1063625"/>
                  <wp:effectExtent l="0" t="0" r="0" b="0"/>
                  <wp:docPr id="3605090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063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F88" w14:paraId="209DAFFC" w14:textId="77777777">
        <w:tblPrEx>
          <w:tblBorders>
            <w:insideH w:val="none" w:sz="0" w:space="0" w:color="auto"/>
          </w:tblBorders>
        </w:tblPrEx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7FF9DB9" w14:textId="77777777" w:rsidR="00E22F88" w:rsidRDefault="00E22F88">
            <w:pPr>
              <w:pStyle w:val="ConsPlusNormal"/>
            </w:pPr>
          </w:p>
        </w:tc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452AAE2" w14:textId="77777777" w:rsidR="00E22F88" w:rsidRDefault="00E22F88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14:paraId="6272706C" w14:textId="77777777" w:rsidR="00E22F88" w:rsidRDefault="00E22F88">
            <w:pPr>
              <w:pStyle w:val="ConsPlusNormal"/>
            </w:pPr>
            <w:r>
              <w:t>- оконные и дверной проемы, их местоположение, количество и размер;</w:t>
            </w:r>
          </w:p>
        </w:tc>
        <w:tc>
          <w:tcPr>
            <w:tcW w:w="3742" w:type="dxa"/>
            <w:tcBorders>
              <w:top w:val="nil"/>
              <w:bottom w:val="nil"/>
            </w:tcBorders>
          </w:tcPr>
          <w:p w14:paraId="5B4FD4A5" w14:textId="77777777" w:rsidR="00E22F88" w:rsidRDefault="00E22F88">
            <w:pPr>
              <w:pStyle w:val="ConsPlusNormal"/>
              <w:jc w:val="center"/>
            </w:pPr>
            <w:r>
              <w:rPr>
                <w:noProof/>
                <w:position w:val="-88"/>
              </w:rPr>
              <w:drawing>
                <wp:inline distT="0" distB="0" distL="0" distR="0" wp14:anchorId="45BD9741" wp14:editId="1560602C">
                  <wp:extent cx="2297430" cy="1278255"/>
                  <wp:effectExtent l="0" t="0" r="0" b="0"/>
                  <wp:docPr id="114239282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278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F88" w14:paraId="497B86F9" w14:textId="77777777">
        <w:tblPrEx>
          <w:tblBorders>
            <w:insideH w:val="none" w:sz="0" w:space="0" w:color="auto"/>
          </w:tblBorders>
        </w:tblPrEx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C751B8E" w14:textId="77777777" w:rsidR="00E22F88" w:rsidRDefault="00E22F88">
            <w:pPr>
              <w:pStyle w:val="ConsPlusNormal"/>
            </w:pPr>
          </w:p>
        </w:tc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3AEFB98" w14:textId="77777777" w:rsidR="00E22F88" w:rsidRDefault="00E22F88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14:paraId="3AF6A400" w14:textId="77777777" w:rsidR="00E22F88" w:rsidRDefault="00E22F88">
            <w:pPr>
              <w:pStyle w:val="ConsPlusNormal"/>
            </w:pPr>
            <w:r>
              <w:t>- оформление оконных проемов 1, 2-го этажей 2-этажного объема здания выступающей двухъярусной клинчатой перемычкой с "ушками" и замковым камнем;</w:t>
            </w:r>
          </w:p>
          <w:p w14:paraId="22FE6D2B" w14:textId="77777777" w:rsidR="00E22F88" w:rsidRDefault="00E22F88">
            <w:pPr>
              <w:pStyle w:val="ConsPlusNormal"/>
            </w:pPr>
          </w:p>
          <w:p w14:paraId="15AEC3F2" w14:textId="77777777" w:rsidR="00E22F88" w:rsidRDefault="00E22F88">
            <w:pPr>
              <w:pStyle w:val="ConsPlusNormal"/>
            </w:pPr>
            <w:r>
              <w:t>- подоконная полочка с фартуком оконных проемов 2-этажного объема здания;</w:t>
            </w:r>
          </w:p>
        </w:tc>
        <w:tc>
          <w:tcPr>
            <w:tcW w:w="3742" w:type="dxa"/>
            <w:tcBorders>
              <w:top w:val="nil"/>
              <w:bottom w:val="nil"/>
            </w:tcBorders>
          </w:tcPr>
          <w:p w14:paraId="6C9FCCAA" w14:textId="77777777" w:rsidR="00E22F88" w:rsidRDefault="00E22F88">
            <w:pPr>
              <w:pStyle w:val="ConsPlusNormal"/>
              <w:jc w:val="center"/>
            </w:pPr>
            <w:r>
              <w:rPr>
                <w:noProof/>
                <w:position w:val="-203"/>
              </w:rPr>
              <w:drawing>
                <wp:inline distT="0" distB="0" distL="0" distR="0" wp14:anchorId="2D563D5F" wp14:editId="607D20A1">
                  <wp:extent cx="2297430" cy="2738120"/>
                  <wp:effectExtent l="0" t="0" r="0" b="0"/>
                  <wp:docPr id="143970924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273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F88" w14:paraId="00D703D5" w14:textId="77777777">
        <w:tblPrEx>
          <w:tblBorders>
            <w:insideH w:val="none" w:sz="0" w:space="0" w:color="auto"/>
          </w:tblBorders>
        </w:tblPrEx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2F5E9FB" w14:textId="77777777" w:rsidR="00E22F88" w:rsidRDefault="00E22F88">
            <w:pPr>
              <w:pStyle w:val="ConsPlusNormal"/>
            </w:pPr>
          </w:p>
        </w:tc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F1E0EC2" w14:textId="77777777" w:rsidR="00E22F88" w:rsidRDefault="00E22F88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14:paraId="4F291ABE" w14:textId="77777777" w:rsidR="00E22F88" w:rsidRDefault="00E22F88">
            <w:pPr>
              <w:pStyle w:val="ConsPlusNormal"/>
            </w:pPr>
            <w:r>
              <w:t>- оформление спаренных прямоугольных проемов надстроенного 2-го этажа здания выступающими связанными двухъярусными клинчатыми перемычками с "ушками" и замковыми камнями; единым подоконным карнизом;</w:t>
            </w:r>
          </w:p>
        </w:tc>
        <w:tc>
          <w:tcPr>
            <w:tcW w:w="3742" w:type="dxa"/>
            <w:tcBorders>
              <w:top w:val="nil"/>
              <w:bottom w:val="nil"/>
            </w:tcBorders>
          </w:tcPr>
          <w:p w14:paraId="76F3C4EF" w14:textId="77777777" w:rsidR="00E22F88" w:rsidRDefault="00E22F88">
            <w:pPr>
              <w:pStyle w:val="ConsPlusNormal"/>
              <w:jc w:val="center"/>
            </w:pPr>
            <w:r>
              <w:rPr>
                <w:noProof/>
                <w:position w:val="-139"/>
              </w:rPr>
              <w:drawing>
                <wp:inline distT="0" distB="0" distL="0" distR="0" wp14:anchorId="3B59A664" wp14:editId="7951255D">
                  <wp:extent cx="2297430" cy="1920240"/>
                  <wp:effectExtent l="0" t="0" r="0" b="0"/>
                  <wp:docPr id="192907412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920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F88" w14:paraId="2630B2A0" w14:textId="77777777">
        <w:tblPrEx>
          <w:tblBorders>
            <w:insideH w:val="none" w:sz="0" w:space="0" w:color="auto"/>
          </w:tblBorders>
        </w:tblPrEx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3BAB15C" w14:textId="77777777" w:rsidR="00E22F88" w:rsidRDefault="00E22F88">
            <w:pPr>
              <w:pStyle w:val="ConsPlusNormal"/>
            </w:pPr>
          </w:p>
        </w:tc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C32EBFE" w14:textId="77777777" w:rsidR="00E22F88" w:rsidRDefault="00E22F88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14:paraId="08943EDA" w14:textId="77777777" w:rsidR="00E22F88" w:rsidRDefault="00E22F88">
            <w:pPr>
              <w:pStyle w:val="ConsPlusNormal"/>
            </w:pPr>
            <w:r>
              <w:t>- оформление оконных лучковых проемов 1-го этажа здания простым рамочным очельем с подвесами и подоконной полочкой с филенчатым фартуком;</w:t>
            </w:r>
          </w:p>
        </w:tc>
        <w:tc>
          <w:tcPr>
            <w:tcW w:w="3742" w:type="dxa"/>
            <w:tcBorders>
              <w:top w:val="nil"/>
              <w:bottom w:val="nil"/>
            </w:tcBorders>
          </w:tcPr>
          <w:p w14:paraId="3A3BE0ED" w14:textId="77777777" w:rsidR="00E22F88" w:rsidRDefault="00E22F88">
            <w:pPr>
              <w:pStyle w:val="ConsPlusNormal"/>
              <w:jc w:val="center"/>
            </w:pPr>
            <w:r>
              <w:rPr>
                <w:noProof/>
                <w:position w:val="-115"/>
              </w:rPr>
              <w:drawing>
                <wp:inline distT="0" distB="0" distL="0" distR="0" wp14:anchorId="39135539" wp14:editId="35B95009">
                  <wp:extent cx="2297430" cy="1615440"/>
                  <wp:effectExtent l="0" t="0" r="0" b="0"/>
                  <wp:docPr id="126410292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615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F88" w14:paraId="58C69552" w14:textId="77777777">
        <w:tblPrEx>
          <w:tblBorders>
            <w:insideH w:val="none" w:sz="0" w:space="0" w:color="auto"/>
          </w:tblBorders>
        </w:tblPrEx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5416563" w14:textId="77777777" w:rsidR="00E22F88" w:rsidRDefault="00E22F88">
            <w:pPr>
              <w:pStyle w:val="ConsPlusNormal"/>
            </w:pPr>
          </w:p>
        </w:tc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8DB68D3" w14:textId="77777777" w:rsidR="00E22F88" w:rsidRDefault="00E22F88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14:paraId="045122AD" w14:textId="77777777" w:rsidR="00E22F88" w:rsidRDefault="00E22F88">
            <w:pPr>
              <w:pStyle w:val="ConsPlusNormal"/>
            </w:pPr>
            <w:r>
              <w:t>- двухступенчатый выступающий цоколь;</w:t>
            </w:r>
          </w:p>
        </w:tc>
        <w:tc>
          <w:tcPr>
            <w:tcW w:w="3742" w:type="dxa"/>
            <w:tcBorders>
              <w:top w:val="nil"/>
              <w:bottom w:val="nil"/>
            </w:tcBorders>
          </w:tcPr>
          <w:p w14:paraId="37ABE6EB" w14:textId="77777777" w:rsidR="00E22F88" w:rsidRDefault="00E22F88">
            <w:pPr>
              <w:pStyle w:val="ConsPlusNormal"/>
              <w:jc w:val="center"/>
            </w:pPr>
            <w:r>
              <w:rPr>
                <w:noProof/>
                <w:position w:val="-61"/>
              </w:rPr>
              <w:drawing>
                <wp:inline distT="0" distB="0" distL="0" distR="0" wp14:anchorId="21404B6E" wp14:editId="3A9A6C7D">
                  <wp:extent cx="2297430" cy="928370"/>
                  <wp:effectExtent l="0" t="0" r="0" b="0"/>
                  <wp:docPr id="7097439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928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F88" w14:paraId="0222825A" w14:textId="77777777">
        <w:tblPrEx>
          <w:tblBorders>
            <w:insideH w:val="none" w:sz="0" w:space="0" w:color="auto"/>
          </w:tblBorders>
        </w:tblPrEx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55B3D5C" w14:textId="77777777" w:rsidR="00E22F88" w:rsidRDefault="00E22F88">
            <w:pPr>
              <w:pStyle w:val="ConsPlusNormal"/>
            </w:pPr>
          </w:p>
        </w:tc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84DD2B5" w14:textId="77777777" w:rsidR="00E22F88" w:rsidRDefault="00E22F88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14:paraId="4C992CE4" w14:textId="77777777" w:rsidR="00E22F88" w:rsidRDefault="00E22F88">
            <w:pPr>
              <w:pStyle w:val="ConsPlusNormal"/>
            </w:pPr>
            <w:r>
              <w:t xml:space="preserve">- межэтажный карниз в виде трех полочек в плоскости 2-этажного вынесенного объема здания и </w:t>
            </w:r>
            <w:proofErr w:type="spellStart"/>
            <w:r>
              <w:t>однополочный</w:t>
            </w:r>
            <w:proofErr w:type="spellEnd"/>
            <w:r>
              <w:t xml:space="preserve"> в плоскости надстроенного объема здания;</w:t>
            </w:r>
          </w:p>
        </w:tc>
        <w:tc>
          <w:tcPr>
            <w:tcW w:w="3742" w:type="dxa"/>
            <w:tcBorders>
              <w:top w:val="nil"/>
              <w:bottom w:val="nil"/>
            </w:tcBorders>
          </w:tcPr>
          <w:p w14:paraId="2B5BF714" w14:textId="77777777" w:rsidR="00E22F88" w:rsidRDefault="00E22F88">
            <w:pPr>
              <w:pStyle w:val="ConsPlusNormal"/>
              <w:jc w:val="center"/>
            </w:pPr>
            <w:r>
              <w:rPr>
                <w:noProof/>
                <w:position w:val="-62"/>
              </w:rPr>
              <w:drawing>
                <wp:inline distT="0" distB="0" distL="0" distR="0" wp14:anchorId="5140D3B9" wp14:editId="3F0731A8">
                  <wp:extent cx="2297430" cy="940435"/>
                  <wp:effectExtent l="0" t="0" r="0" b="0"/>
                  <wp:docPr id="50048455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940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F88" w14:paraId="70A814AB" w14:textId="77777777">
        <w:tblPrEx>
          <w:tblBorders>
            <w:insideH w:val="none" w:sz="0" w:space="0" w:color="auto"/>
          </w:tblBorders>
        </w:tblPrEx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0EF6023" w14:textId="77777777" w:rsidR="00E22F88" w:rsidRDefault="00E22F88">
            <w:pPr>
              <w:pStyle w:val="ConsPlusNormal"/>
            </w:pPr>
          </w:p>
        </w:tc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A47BCFC" w14:textId="77777777" w:rsidR="00E22F88" w:rsidRDefault="00E22F88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14:paraId="2D2A0F12" w14:textId="77777777" w:rsidR="00E22F88" w:rsidRDefault="00E22F88">
            <w:pPr>
              <w:pStyle w:val="ConsPlusNormal"/>
            </w:pPr>
            <w:r>
              <w:t>- венчающие карнизы 1-этажного объема здания и объема его надстроенной части;</w:t>
            </w:r>
          </w:p>
        </w:tc>
        <w:tc>
          <w:tcPr>
            <w:tcW w:w="3742" w:type="dxa"/>
            <w:tcBorders>
              <w:top w:val="nil"/>
              <w:bottom w:val="nil"/>
            </w:tcBorders>
          </w:tcPr>
          <w:p w14:paraId="4190F231" w14:textId="77777777" w:rsidR="00E22F88" w:rsidRDefault="00E22F88">
            <w:pPr>
              <w:pStyle w:val="ConsPlusNormal"/>
              <w:jc w:val="center"/>
            </w:pPr>
            <w:r>
              <w:rPr>
                <w:noProof/>
                <w:position w:val="-85"/>
              </w:rPr>
              <w:drawing>
                <wp:inline distT="0" distB="0" distL="0" distR="0" wp14:anchorId="1208BE85" wp14:editId="7481A88A">
                  <wp:extent cx="2297430" cy="1238885"/>
                  <wp:effectExtent l="0" t="0" r="0" b="0"/>
                  <wp:docPr id="52682534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238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F88" w14:paraId="2F2E67A1" w14:textId="77777777"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B2DE046" w14:textId="77777777" w:rsidR="00E22F88" w:rsidRDefault="00E22F88">
            <w:pPr>
              <w:pStyle w:val="ConsPlusNormal"/>
            </w:pPr>
          </w:p>
        </w:tc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A01DCE2" w14:textId="77777777" w:rsidR="00E22F88" w:rsidRDefault="00E22F88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single" w:sz="4" w:space="0" w:color="auto"/>
            </w:tcBorders>
          </w:tcPr>
          <w:p w14:paraId="2483A2E5" w14:textId="77777777" w:rsidR="00E22F88" w:rsidRDefault="00E22F88">
            <w:pPr>
              <w:pStyle w:val="ConsPlusNormal"/>
            </w:pPr>
            <w:r>
              <w:t>- венчающий карниз 2-этажного вынесенного объема здания, декорированный сухариками и филенками</w:t>
            </w:r>
          </w:p>
        </w:tc>
        <w:tc>
          <w:tcPr>
            <w:tcW w:w="3742" w:type="dxa"/>
            <w:tcBorders>
              <w:top w:val="nil"/>
              <w:bottom w:val="single" w:sz="4" w:space="0" w:color="auto"/>
            </w:tcBorders>
          </w:tcPr>
          <w:p w14:paraId="690CE808" w14:textId="77777777" w:rsidR="00E22F88" w:rsidRDefault="00E22F88">
            <w:pPr>
              <w:pStyle w:val="ConsPlusNormal"/>
              <w:jc w:val="center"/>
            </w:pPr>
            <w:r>
              <w:rPr>
                <w:noProof/>
                <w:position w:val="-51"/>
              </w:rPr>
              <w:drawing>
                <wp:inline distT="0" distB="0" distL="0" distR="0" wp14:anchorId="2D2BA720" wp14:editId="7EB74D2A">
                  <wp:extent cx="2297430" cy="810895"/>
                  <wp:effectExtent l="0" t="0" r="0" b="0"/>
                  <wp:docPr id="143182526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810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F88" w14:paraId="6EF88A40" w14:textId="77777777"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24A5478" w14:textId="77777777" w:rsidR="00E22F88" w:rsidRDefault="00E22F88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897564A" w14:textId="77777777" w:rsidR="00E22F88" w:rsidRDefault="00E22F88">
            <w:pPr>
              <w:pStyle w:val="ConsPlusNormal"/>
            </w:pPr>
            <w:r>
              <w:t>Композиционное и архитектурно-художественное оформление юго-восточного (торцевого) фасада (на момент реконструкции 1912 г.)</w:t>
            </w:r>
          </w:p>
        </w:tc>
        <w:tc>
          <w:tcPr>
            <w:tcW w:w="2948" w:type="dxa"/>
            <w:tcBorders>
              <w:top w:val="single" w:sz="4" w:space="0" w:color="auto"/>
              <w:bottom w:val="nil"/>
            </w:tcBorders>
          </w:tcPr>
          <w:p w14:paraId="00D60E6F" w14:textId="77777777" w:rsidR="00E22F88" w:rsidRDefault="00E22F88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</w:tc>
        <w:tc>
          <w:tcPr>
            <w:tcW w:w="3742" w:type="dxa"/>
            <w:tcBorders>
              <w:top w:val="single" w:sz="4" w:space="0" w:color="auto"/>
              <w:bottom w:val="nil"/>
            </w:tcBorders>
          </w:tcPr>
          <w:p w14:paraId="2EF4589F" w14:textId="77777777" w:rsidR="00E22F88" w:rsidRDefault="00E22F88">
            <w:pPr>
              <w:pStyle w:val="ConsPlusNormal"/>
              <w:jc w:val="center"/>
            </w:pPr>
            <w:r>
              <w:rPr>
                <w:noProof/>
                <w:position w:val="-88"/>
              </w:rPr>
              <w:drawing>
                <wp:inline distT="0" distB="0" distL="0" distR="0" wp14:anchorId="59183C97" wp14:editId="11D96245">
                  <wp:extent cx="2297430" cy="1271905"/>
                  <wp:effectExtent l="0" t="0" r="0" b="0"/>
                  <wp:docPr id="37376121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271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F88" w14:paraId="5AA1582C" w14:textId="77777777">
        <w:tblPrEx>
          <w:tblBorders>
            <w:insideH w:val="none" w:sz="0" w:space="0" w:color="auto"/>
          </w:tblBorders>
        </w:tblPrEx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FDCB152" w14:textId="77777777" w:rsidR="00E22F88" w:rsidRDefault="00E22F88">
            <w:pPr>
              <w:pStyle w:val="ConsPlusNormal"/>
            </w:pPr>
          </w:p>
        </w:tc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08B86F4" w14:textId="77777777" w:rsidR="00E22F88" w:rsidRDefault="00E22F88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14:paraId="63C53B9F" w14:textId="77777777" w:rsidR="00E22F88" w:rsidRDefault="00E22F88">
            <w:pPr>
              <w:pStyle w:val="ConsPlusNormal"/>
            </w:pPr>
            <w:r>
              <w:t>- местоположение, размер и прямоугольная форма дверного проема;</w:t>
            </w:r>
          </w:p>
          <w:p w14:paraId="208D1BB4" w14:textId="77777777" w:rsidR="00E22F88" w:rsidRDefault="00E22F88">
            <w:pPr>
              <w:pStyle w:val="ConsPlusNormal"/>
            </w:pPr>
          </w:p>
          <w:p w14:paraId="606C932B" w14:textId="77777777" w:rsidR="00E22F88" w:rsidRDefault="00E22F88">
            <w:pPr>
              <w:pStyle w:val="ConsPlusNormal"/>
            </w:pPr>
            <w:r>
              <w:t>- оформление дверного проема клинчатой перемычкой с "ушками" и замковым камнем;</w:t>
            </w:r>
          </w:p>
        </w:tc>
        <w:tc>
          <w:tcPr>
            <w:tcW w:w="3742" w:type="dxa"/>
            <w:tcBorders>
              <w:top w:val="nil"/>
              <w:bottom w:val="nil"/>
            </w:tcBorders>
          </w:tcPr>
          <w:p w14:paraId="4056BD1A" w14:textId="77777777" w:rsidR="00E22F88" w:rsidRDefault="00E22F88">
            <w:pPr>
              <w:pStyle w:val="ConsPlusNormal"/>
              <w:jc w:val="center"/>
            </w:pPr>
            <w:r>
              <w:rPr>
                <w:noProof/>
                <w:position w:val="-166"/>
              </w:rPr>
              <w:drawing>
                <wp:inline distT="0" distB="0" distL="0" distR="0" wp14:anchorId="5B9BBCBE" wp14:editId="00A4B066">
                  <wp:extent cx="2297430" cy="2271395"/>
                  <wp:effectExtent l="0" t="0" r="0" b="0"/>
                  <wp:docPr id="79612980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2271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F88" w14:paraId="46A7BF7C" w14:textId="77777777">
        <w:tblPrEx>
          <w:tblBorders>
            <w:insideH w:val="none" w:sz="0" w:space="0" w:color="auto"/>
          </w:tblBorders>
        </w:tblPrEx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AC085FE" w14:textId="77777777" w:rsidR="00E22F88" w:rsidRDefault="00E22F88">
            <w:pPr>
              <w:pStyle w:val="ConsPlusNormal"/>
            </w:pPr>
          </w:p>
        </w:tc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6E164B3" w14:textId="77777777" w:rsidR="00E22F88" w:rsidRDefault="00E22F88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14:paraId="4FE0F195" w14:textId="77777777" w:rsidR="00E22F88" w:rsidRDefault="00E22F88">
            <w:pPr>
              <w:pStyle w:val="ConsPlusNormal"/>
            </w:pPr>
            <w:r>
              <w:t>- двухступенчатый выступающий цоколь;</w:t>
            </w:r>
          </w:p>
        </w:tc>
        <w:tc>
          <w:tcPr>
            <w:tcW w:w="3742" w:type="dxa"/>
            <w:tcBorders>
              <w:top w:val="nil"/>
              <w:bottom w:val="nil"/>
            </w:tcBorders>
          </w:tcPr>
          <w:p w14:paraId="03A0B0B5" w14:textId="77777777" w:rsidR="00E22F88" w:rsidRDefault="00E22F88">
            <w:pPr>
              <w:pStyle w:val="ConsPlusNormal"/>
              <w:jc w:val="center"/>
            </w:pPr>
            <w:r>
              <w:rPr>
                <w:noProof/>
                <w:position w:val="-61"/>
              </w:rPr>
              <w:drawing>
                <wp:inline distT="0" distB="0" distL="0" distR="0" wp14:anchorId="490FF7B2" wp14:editId="049E3BD0">
                  <wp:extent cx="2297430" cy="928370"/>
                  <wp:effectExtent l="0" t="0" r="0" b="0"/>
                  <wp:docPr id="105832830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928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F88" w14:paraId="0331B50D" w14:textId="77777777"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C69C693" w14:textId="77777777" w:rsidR="00E22F88" w:rsidRDefault="00E22F88">
            <w:pPr>
              <w:pStyle w:val="ConsPlusNormal"/>
            </w:pPr>
          </w:p>
        </w:tc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0F3B6AA" w14:textId="77777777" w:rsidR="00E22F88" w:rsidRDefault="00E22F88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single" w:sz="4" w:space="0" w:color="auto"/>
            </w:tcBorders>
          </w:tcPr>
          <w:p w14:paraId="50B3799D" w14:textId="77777777" w:rsidR="00E22F88" w:rsidRDefault="00E22F88">
            <w:pPr>
              <w:pStyle w:val="ConsPlusNormal"/>
            </w:pPr>
            <w:r>
              <w:t>- венчающие карнизы 1-этажного и надстроенного объемов здания, декорированные сухариками</w:t>
            </w:r>
          </w:p>
        </w:tc>
        <w:tc>
          <w:tcPr>
            <w:tcW w:w="3742" w:type="dxa"/>
            <w:tcBorders>
              <w:top w:val="nil"/>
              <w:bottom w:val="single" w:sz="4" w:space="0" w:color="auto"/>
            </w:tcBorders>
          </w:tcPr>
          <w:p w14:paraId="104D5E92" w14:textId="77777777" w:rsidR="00E22F88" w:rsidRDefault="00E22F88">
            <w:pPr>
              <w:pStyle w:val="ConsPlusNormal"/>
              <w:jc w:val="center"/>
            </w:pPr>
            <w:r>
              <w:rPr>
                <w:noProof/>
                <w:position w:val="-73"/>
              </w:rPr>
              <w:drawing>
                <wp:inline distT="0" distB="0" distL="0" distR="0" wp14:anchorId="456958D4" wp14:editId="758194AE">
                  <wp:extent cx="2297430" cy="1090295"/>
                  <wp:effectExtent l="0" t="0" r="0" b="0"/>
                  <wp:docPr id="202716519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090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F88" w14:paraId="3A5E7979" w14:textId="77777777"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4FB5511" w14:textId="77777777" w:rsidR="00E22F88" w:rsidRDefault="00E22F88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8FB407F" w14:textId="77777777" w:rsidR="00E22F88" w:rsidRDefault="00E22F88">
            <w:pPr>
              <w:pStyle w:val="ConsPlusNormal"/>
            </w:pPr>
            <w:r>
              <w:t>Композиционное и архитектурно-художественное оформление северо-восточного (бокового) фасада (на момент реконструкции 1912 г.)</w:t>
            </w:r>
          </w:p>
        </w:tc>
        <w:tc>
          <w:tcPr>
            <w:tcW w:w="2948" w:type="dxa"/>
            <w:tcBorders>
              <w:top w:val="single" w:sz="4" w:space="0" w:color="auto"/>
              <w:bottom w:val="nil"/>
            </w:tcBorders>
          </w:tcPr>
          <w:p w14:paraId="39E63861" w14:textId="77777777" w:rsidR="00E22F88" w:rsidRDefault="00E22F88">
            <w:pPr>
              <w:pStyle w:val="ConsPlusNormal"/>
            </w:pPr>
            <w:r>
              <w:t>характер, ритм и размер вертикального и горизонтального членения фасада, состоящего из вынесенного 2-этажного и 1-этажного с надстроенным 2-м этажом объемов здания (в 13 световых осей), его декоративное убранство, включающее следующие элементы:</w:t>
            </w:r>
          </w:p>
        </w:tc>
        <w:tc>
          <w:tcPr>
            <w:tcW w:w="3742" w:type="dxa"/>
            <w:tcBorders>
              <w:top w:val="single" w:sz="4" w:space="0" w:color="auto"/>
              <w:bottom w:val="nil"/>
            </w:tcBorders>
          </w:tcPr>
          <w:p w14:paraId="500DBED3" w14:textId="77777777" w:rsidR="00E22F88" w:rsidRDefault="00E22F88">
            <w:pPr>
              <w:pStyle w:val="ConsPlusNormal"/>
              <w:jc w:val="center"/>
            </w:pPr>
            <w:r>
              <w:rPr>
                <w:noProof/>
                <w:position w:val="-116"/>
              </w:rPr>
              <w:drawing>
                <wp:inline distT="0" distB="0" distL="0" distR="0" wp14:anchorId="0731C4FC" wp14:editId="1B5EAF12">
                  <wp:extent cx="2297430" cy="1635125"/>
                  <wp:effectExtent l="0" t="0" r="0" b="0"/>
                  <wp:docPr id="120481859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635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F88" w14:paraId="509C14EC" w14:textId="77777777">
        <w:tblPrEx>
          <w:tblBorders>
            <w:insideH w:val="none" w:sz="0" w:space="0" w:color="auto"/>
          </w:tblBorders>
        </w:tblPrEx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566E21C" w14:textId="77777777" w:rsidR="00E22F88" w:rsidRDefault="00E22F88">
            <w:pPr>
              <w:pStyle w:val="ConsPlusNormal"/>
            </w:pPr>
          </w:p>
        </w:tc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6FD2D21" w14:textId="77777777" w:rsidR="00E22F88" w:rsidRDefault="00E22F88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14:paraId="19B9267A" w14:textId="77777777" w:rsidR="00E22F88" w:rsidRDefault="00E22F88">
            <w:pPr>
              <w:pStyle w:val="ConsPlusNormal"/>
            </w:pPr>
            <w:r>
              <w:t>- проемы, их местоположение, количество и размер;</w:t>
            </w:r>
          </w:p>
        </w:tc>
        <w:tc>
          <w:tcPr>
            <w:tcW w:w="3742" w:type="dxa"/>
            <w:tcBorders>
              <w:top w:val="nil"/>
              <w:bottom w:val="nil"/>
            </w:tcBorders>
          </w:tcPr>
          <w:p w14:paraId="6F05E7D7" w14:textId="77777777" w:rsidR="00E22F88" w:rsidRDefault="00E22F88">
            <w:pPr>
              <w:pStyle w:val="ConsPlusNormal"/>
              <w:jc w:val="center"/>
            </w:pPr>
            <w:r>
              <w:rPr>
                <w:noProof/>
                <w:position w:val="-90"/>
              </w:rPr>
              <w:drawing>
                <wp:inline distT="0" distB="0" distL="0" distR="0" wp14:anchorId="1A6F0FDF" wp14:editId="31C098AF">
                  <wp:extent cx="2297430" cy="1304290"/>
                  <wp:effectExtent l="0" t="0" r="0" b="0"/>
                  <wp:docPr id="200953116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304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F88" w14:paraId="237782F5" w14:textId="77777777">
        <w:tblPrEx>
          <w:tblBorders>
            <w:insideH w:val="none" w:sz="0" w:space="0" w:color="auto"/>
          </w:tblBorders>
        </w:tblPrEx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EDB7848" w14:textId="77777777" w:rsidR="00E22F88" w:rsidRDefault="00E22F88">
            <w:pPr>
              <w:pStyle w:val="ConsPlusNormal"/>
            </w:pPr>
          </w:p>
        </w:tc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4A20DC4" w14:textId="77777777" w:rsidR="00E22F88" w:rsidRDefault="00E22F88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14:paraId="27F6E71B" w14:textId="77777777" w:rsidR="00E22F88" w:rsidRDefault="00E22F88">
            <w:pPr>
              <w:pStyle w:val="ConsPlusNormal"/>
            </w:pPr>
            <w:r>
              <w:t>- оформление прямоугольных проемов 1, 2-го этажей здания выступающей двухъярусной клинчатой перемычкой с "ушками" и замковым камнем;</w:t>
            </w:r>
          </w:p>
          <w:p w14:paraId="460CB48D" w14:textId="77777777" w:rsidR="00E22F88" w:rsidRDefault="00E22F88">
            <w:pPr>
              <w:pStyle w:val="ConsPlusNormal"/>
            </w:pPr>
          </w:p>
          <w:p w14:paraId="70775279" w14:textId="77777777" w:rsidR="00E22F88" w:rsidRDefault="00E22F88">
            <w:pPr>
              <w:pStyle w:val="ConsPlusNormal"/>
            </w:pPr>
            <w:r>
              <w:t>- подоконная полочка с фартуком;</w:t>
            </w:r>
          </w:p>
        </w:tc>
        <w:tc>
          <w:tcPr>
            <w:tcW w:w="3742" w:type="dxa"/>
            <w:tcBorders>
              <w:top w:val="nil"/>
              <w:bottom w:val="nil"/>
            </w:tcBorders>
          </w:tcPr>
          <w:p w14:paraId="2CA3D036" w14:textId="77777777" w:rsidR="00E22F88" w:rsidRDefault="00E22F88">
            <w:pPr>
              <w:pStyle w:val="ConsPlusNormal"/>
              <w:jc w:val="center"/>
            </w:pPr>
            <w:r>
              <w:rPr>
                <w:noProof/>
                <w:position w:val="-139"/>
              </w:rPr>
              <w:drawing>
                <wp:inline distT="0" distB="0" distL="0" distR="0" wp14:anchorId="44AE2DAB" wp14:editId="691AC685">
                  <wp:extent cx="2297430" cy="1927225"/>
                  <wp:effectExtent l="0" t="0" r="0" b="0"/>
                  <wp:docPr id="142236642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92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F88" w14:paraId="5093F473" w14:textId="77777777">
        <w:tblPrEx>
          <w:tblBorders>
            <w:insideH w:val="none" w:sz="0" w:space="0" w:color="auto"/>
          </w:tblBorders>
        </w:tblPrEx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AE7B497" w14:textId="77777777" w:rsidR="00E22F88" w:rsidRDefault="00E22F88">
            <w:pPr>
              <w:pStyle w:val="ConsPlusNormal"/>
            </w:pPr>
          </w:p>
        </w:tc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607D88C" w14:textId="77777777" w:rsidR="00E22F88" w:rsidRDefault="00E22F88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14:paraId="560B6EF1" w14:textId="77777777" w:rsidR="00E22F88" w:rsidRDefault="00E22F88">
            <w:pPr>
              <w:pStyle w:val="ConsPlusNormal"/>
            </w:pPr>
            <w:r>
              <w:t>- двухступенчатый выступающий цоколь;</w:t>
            </w:r>
          </w:p>
        </w:tc>
        <w:tc>
          <w:tcPr>
            <w:tcW w:w="3742" w:type="dxa"/>
            <w:tcBorders>
              <w:top w:val="nil"/>
              <w:bottom w:val="nil"/>
            </w:tcBorders>
          </w:tcPr>
          <w:p w14:paraId="0FABE59A" w14:textId="77777777" w:rsidR="00E22F88" w:rsidRDefault="00E22F88">
            <w:pPr>
              <w:pStyle w:val="ConsPlusNormal"/>
              <w:jc w:val="center"/>
            </w:pPr>
            <w:r>
              <w:rPr>
                <w:noProof/>
                <w:position w:val="-74"/>
              </w:rPr>
              <w:drawing>
                <wp:inline distT="0" distB="0" distL="0" distR="0" wp14:anchorId="433ECE82" wp14:editId="5B85242C">
                  <wp:extent cx="2297430" cy="1102995"/>
                  <wp:effectExtent l="0" t="0" r="0" b="0"/>
                  <wp:docPr id="79094941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102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F88" w14:paraId="690746D1" w14:textId="77777777">
        <w:tblPrEx>
          <w:tblBorders>
            <w:insideH w:val="none" w:sz="0" w:space="0" w:color="auto"/>
          </w:tblBorders>
        </w:tblPrEx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715BFC2" w14:textId="77777777" w:rsidR="00E22F88" w:rsidRDefault="00E22F88">
            <w:pPr>
              <w:pStyle w:val="ConsPlusNormal"/>
            </w:pPr>
          </w:p>
        </w:tc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86A6976" w14:textId="77777777" w:rsidR="00E22F88" w:rsidRDefault="00E22F88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14:paraId="255CDAF7" w14:textId="77777777" w:rsidR="00E22F88" w:rsidRDefault="00E22F88">
            <w:pPr>
              <w:pStyle w:val="ConsPlusNormal"/>
            </w:pPr>
            <w:r>
              <w:t xml:space="preserve">- межэтажный карниз в виде трех полочек в плоскости 2-этажного вынесенного объема здания и </w:t>
            </w:r>
            <w:proofErr w:type="spellStart"/>
            <w:r>
              <w:t>однополочный</w:t>
            </w:r>
            <w:proofErr w:type="spellEnd"/>
            <w:r>
              <w:t xml:space="preserve"> в </w:t>
            </w:r>
            <w:r>
              <w:lastRenderedPageBreak/>
              <w:t>плоскости надстроенного объема здания;</w:t>
            </w:r>
          </w:p>
        </w:tc>
        <w:tc>
          <w:tcPr>
            <w:tcW w:w="3742" w:type="dxa"/>
            <w:tcBorders>
              <w:top w:val="nil"/>
              <w:bottom w:val="nil"/>
            </w:tcBorders>
          </w:tcPr>
          <w:p w14:paraId="7648FC63" w14:textId="77777777" w:rsidR="00E22F88" w:rsidRDefault="00E22F88">
            <w:pPr>
              <w:pStyle w:val="ConsPlusNormal"/>
              <w:jc w:val="center"/>
            </w:pPr>
            <w:r>
              <w:rPr>
                <w:noProof/>
                <w:position w:val="-58"/>
              </w:rPr>
              <w:lastRenderedPageBreak/>
              <w:drawing>
                <wp:inline distT="0" distB="0" distL="0" distR="0" wp14:anchorId="1DC988BF" wp14:editId="578FDC48">
                  <wp:extent cx="2297430" cy="889000"/>
                  <wp:effectExtent l="0" t="0" r="0" b="0"/>
                  <wp:docPr id="193361872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889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F88" w14:paraId="7CF7B4B2" w14:textId="77777777">
        <w:tblPrEx>
          <w:tblBorders>
            <w:insideH w:val="none" w:sz="0" w:space="0" w:color="auto"/>
          </w:tblBorders>
        </w:tblPrEx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734ACA5" w14:textId="77777777" w:rsidR="00E22F88" w:rsidRDefault="00E22F88">
            <w:pPr>
              <w:pStyle w:val="ConsPlusNormal"/>
            </w:pPr>
          </w:p>
        </w:tc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AD0254A" w14:textId="77777777" w:rsidR="00E22F88" w:rsidRDefault="00E22F88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nil"/>
            </w:tcBorders>
          </w:tcPr>
          <w:p w14:paraId="3E333836" w14:textId="77777777" w:rsidR="00E22F88" w:rsidRDefault="00E22F88">
            <w:pPr>
              <w:pStyle w:val="ConsPlusNormal"/>
            </w:pPr>
            <w:r>
              <w:t>- венчающие карнизы 1-этажного и надстроенного объемов здания, декорированные сухариками;</w:t>
            </w:r>
          </w:p>
        </w:tc>
        <w:tc>
          <w:tcPr>
            <w:tcW w:w="3742" w:type="dxa"/>
            <w:tcBorders>
              <w:top w:val="nil"/>
              <w:bottom w:val="nil"/>
            </w:tcBorders>
          </w:tcPr>
          <w:p w14:paraId="4E004F86" w14:textId="77777777" w:rsidR="00E22F88" w:rsidRDefault="00E22F88">
            <w:pPr>
              <w:pStyle w:val="ConsPlusNormal"/>
              <w:jc w:val="center"/>
            </w:pPr>
            <w:r>
              <w:rPr>
                <w:noProof/>
                <w:position w:val="-83"/>
              </w:rPr>
              <w:drawing>
                <wp:inline distT="0" distB="0" distL="0" distR="0" wp14:anchorId="45028847" wp14:editId="0D32E8A2">
                  <wp:extent cx="2297430" cy="1213485"/>
                  <wp:effectExtent l="0" t="0" r="0" b="0"/>
                  <wp:docPr id="28709256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213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F88" w14:paraId="637BB196" w14:textId="77777777"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45DC1BE1" w14:textId="77777777" w:rsidR="00E22F88" w:rsidRDefault="00E22F88">
            <w:pPr>
              <w:pStyle w:val="ConsPlusNormal"/>
            </w:pPr>
          </w:p>
        </w:tc>
        <w:tc>
          <w:tcPr>
            <w:tcW w:w="226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8267376" w14:textId="77777777" w:rsidR="00E22F88" w:rsidRDefault="00E22F88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bottom w:val="single" w:sz="4" w:space="0" w:color="auto"/>
            </w:tcBorders>
          </w:tcPr>
          <w:p w14:paraId="66283ED8" w14:textId="77777777" w:rsidR="00E22F88" w:rsidRDefault="00E22F88">
            <w:pPr>
              <w:pStyle w:val="ConsPlusNormal"/>
            </w:pPr>
            <w:r>
              <w:t>- венчающий карниз 2-этажного вынесенного объема здания, декорированный сухариками и филенками</w:t>
            </w:r>
          </w:p>
        </w:tc>
        <w:tc>
          <w:tcPr>
            <w:tcW w:w="3742" w:type="dxa"/>
            <w:tcBorders>
              <w:top w:val="nil"/>
              <w:bottom w:val="single" w:sz="4" w:space="0" w:color="auto"/>
            </w:tcBorders>
          </w:tcPr>
          <w:p w14:paraId="30FFE186" w14:textId="77777777" w:rsidR="00E22F88" w:rsidRDefault="00E22F88">
            <w:pPr>
              <w:pStyle w:val="ConsPlusNormal"/>
              <w:jc w:val="center"/>
            </w:pPr>
            <w:r>
              <w:rPr>
                <w:noProof/>
                <w:position w:val="-75"/>
              </w:rPr>
              <w:drawing>
                <wp:inline distT="0" distB="0" distL="0" distR="0" wp14:anchorId="75134459" wp14:editId="7F31FEB1">
                  <wp:extent cx="2297430" cy="1109345"/>
                  <wp:effectExtent l="0" t="0" r="0" b="0"/>
                  <wp:docPr id="18044268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109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F88" w14:paraId="275ABF21" w14:textId="77777777"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14:paraId="1B58B484" w14:textId="77777777" w:rsidR="00E22F88" w:rsidRDefault="00E22F88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3511EA72" w14:textId="77777777" w:rsidR="00E22F88" w:rsidRDefault="00E22F88">
            <w:pPr>
              <w:pStyle w:val="ConsPlusNormal"/>
            </w:pPr>
            <w:r>
              <w:t>Материал и характер обработки фасадов (на момент реконструкции 1912 г.)</w:t>
            </w:r>
          </w:p>
        </w:tc>
        <w:tc>
          <w:tcPr>
            <w:tcW w:w="2948" w:type="dxa"/>
            <w:tcBorders>
              <w:top w:val="single" w:sz="4" w:space="0" w:color="auto"/>
              <w:bottom w:val="single" w:sz="4" w:space="0" w:color="auto"/>
            </w:tcBorders>
          </w:tcPr>
          <w:p w14:paraId="0B5BDDA0" w14:textId="77777777" w:rsidR="00E22F88" w:rsidRDefault="00E22F88">
            <w:pPr>
              <w:pStyle w:val="ConsPlusNormal"/>
            </w:pPr>
            <w:r>
              <w:t>материал и характер кирпичной кладки стен;</w:t>
            </w:r>
          </w:p>
          <w:p w14:paraId="5E51FE2B" w14:textId="77777777" w:rsidR="00E22F88" w:rsidRDefault="00E22F88">
            <w:pPr>
              <w:pStyle w:val="ConsPlusNormal"/>
            </w:pPr>
          </w:p>
          <w:p w14:paraId="0A90968F" w14:textId="77777777" w:rsidR="00E22F88" w:rsidRDefault="00E22F88">
            <w:pPr>
              <w:pStyle w:val="ConsPlusNormal"/>
            </w:pPr>
            <w:r>
              <w:t xml:space="preserve">цоколь из </w:t>
            </w:r>
            <w:proofErr w:type="spellStart"/>
            <w:r>
              <w:t>бучардированных</w:t>
            </w:r>
            <w:proofErr w:type="spellEnd"/>
            <w:r>
              <w:t xml:space="preserve"> каменных блоков с фаской по верхнему ребру (песчаник);</w:t>
            </w:r>
          </w:p>
          <w:p w14:paraId="67ECA4BE" w14:textId="77777777" w:rsidR="00E22F88" w:rsidRDefault="00E22F88">
            <w:pPr>
              <w:pStyle w:val="ConsPlusNormal"/>
            </w:pPr>
          </w:p>
          <w:p w14:paraId="7C790116" w14:textId="77777777" w:rsidR="00E22F88" w:rsidRDefault="00E22F88">
            <w:pPr>
              <w:pStyle w:val="ConsPlusNormal"/>
            </w:pPr>
            <w:r>
              <w:t>замковые камни из песчаника, обработанные бучардой</w:t>
            </w:r>
          </w:p>
        </w:tc>
        <w:tc>
          <w:tcPr>
            <w:tcW w:w="3742" w:type="dxa"/>
            <w:tcBorders>
              <w:top w:val="single" w:sz="4" w:space="0" w:color="auto"/>
              <w:bottom w:val="single" w:sz="4" w:space="0" w:color="auto"/>
            </w:tcBorders>
          </w:tcPr>
          <w:p w14:paraId="492B90B1" w14:textId="77777777" w:rsidR="00E22F88" w:rsidRDefault="00E22F88">
            <w:pPr>
              <w:pStyle w:val="ConsPlusNormal"/>
            </w:pPr>
          </w:p>
        </w:tc>
      </w:tr>
      <w:tr w:rsidR="00E22F88" w14:paraId="5207BB9F" w14:textId="77777777"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14:paraId="5F630CE2" w14:textId="77777777" w:rsidR="00E22F88" w:rsidRDefault="00E22F88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75F22745" w14:textId="77777777" w:rsidR="00E22F88" w:rsidRDefault="00E22F88">
            <w:pPr>
              <w:pStyle w:val="ConsPlusNormal"/>
            </w:pPr>
            <w:r>
              <w:t xml:space="preserve">Принципиальная </w:t>
            </w:r>
            <w:r>
              <w:lastRenderedPageBreak/>
              <w:t>конструктивная схема здания</w:t>
            </w:r>
          </w:p>
        </w:tc>
        <w:tc>
          <w:tcPr>
            <w:tcW w:w="2948" w:type="dxa"/>
            <w:tcBorders>
              <w:top w:val="single" w:sz="4" w:space="0" w:color="auto"/>
              <w:bottom w:val="single" w:sz="4" w:space="0" w:color="auto"/>
            </w:tcBorders>
          </w:tcPr>
          <w:p w14:paraId="65D974DB" w14:textId="77777777" w:rsidR="00E22F88" w:rsidRDefault="00E22F88">
            <w:pPr>
              <w:pStyle w:val="ConsPlusNormal"/>
            </w:pPr>
            <w:r>
              <w:lastRenderedPageBreak/>
              <w:t xml:space="preserve">исторические </w:t>
            </w:r>
            <w:r>
              <w:lastRenderedPageBreak/>
              <w:t>сохранившиеся фундаменты, капитальные стены и перекрытия (на момент реконструкции 1912 г.), их конструкции и материалы</w:t>
            </w:r>
          </w:p>
        </w:tc>
        <w:tc>
          <w:tcPr>
            <w:tcW w:w="3742" w:type="dxa"/>
            <w:tcBorders>
              <w:top w:val="single" w:sz="4" w:space="0" w:color="auto"/>
              <w:bottom w:val="single" w:sz="4" w:space="0" w:color="auto"/>
            </w:tcBorders>
          </w:tcPr>
          <w:p w14:paraId="6264D9E3" w14:textId="77777777" w:rsidR="00E22F88" w:rsidRDefault="00E22F88">
            <w:pPr>
              <w:pStyle w:val="ConsPlusNormal"/>
            </w:pPr>
          </w:p>
        </w:tc>
      </w:tr>
    </w:tbl>
    <w:p w14:paraId="0DB59AA8" w14:textId="77777777" w:rsidR="00E22F88" w:rsidRDefault="00E22F88">
      <w:pPr>
        <w:pStyle w:val="ConsPlusNormal"/>
        <w:jc w:val="both"/>
      </w:pPr>
    </w:p>
    <w:p w14:paraId="0AFAD4FC" w14:textId="77777777" w:rsidR="00E22F88" w:rsidRDefault="00E22F88">
      <w:pPr>
        <w:pStyle w:val="ConsPlusNormal"/>
        <w:jc w:val="both"/>
      </w:pPr>
    </w:p>
    <w:p w14:paraId="53C972A1" w14:textId="77777777" w:rsidR="00E22F88" w:rsidRDefault="00E22F8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1E9C92B5" w14:textId="77777777" w:rsidR="00E22F88" w:rsidRDefault="00E22F88"/>
    <w:sectPr w:rsidR="00E22F88" w:rsidSect="00E22F88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F88"/>
    <w:rsid w:val="004F4382"/>
    <w:rsid w:val="00E22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80B79"/>
  <w15:chartTrackingRefBased/>
  <w15:docId w15:val="{92515623-EF3F-4F30-BAC9-D5C98ACEB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2F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2F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2F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2F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2F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2F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2F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2F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2F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2F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22F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22F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22F8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22F8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22F8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22F8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22F8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22F8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22F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22F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2F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22F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22F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22F8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22F8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22F8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22F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22F8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22F88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E22F8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22F8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22F8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theme" Target="theme/theme1.xml"/><Relationship Id="rId7" Type="http://schemas.openxmlformats.org/officeDocument/2006/relationships/hyperlink" Target="consultantplus://offline/ref=184B90737838D194B113ADD7F42A0399A4E1E8E39C9CABC38A7F641EAF399775AEC9C822AC80A99E7DB558582BBF3DCFE9ADE99F6E00CC1A80C93640b4YEK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84B90737838D194B113B3DAE2465C9CA6EAB4E89C94A092D02A6249F0699120EE89CE77EFC4A49E7DBE0C086FE1649CA8E6E59C751CCD19b9YBK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5" Type="http://schemas.openxmlformats.org/officeDocument/2006/relationships/hyperlink" Target="consultantplus://offline/ref=184B90737838D194B113B3DAE2465C9CA0E3B5EF9794A092D02A6249F0699120FC89967BEDC1BA9E7CAB5A5929bBY1K" TargetMode="Externa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1394</Words>
  <Characters>7952</Characters>
  <Application>Microsoft Office Word</Application>
  <DocSecurity>0</DocSecurity>
  <Lines>66</Lines>
  <Paragraphs>18</Paragraphs>
  <ScaleCrop>false</ScaleCrop>
  <Company/>
  <LinksUpToDate>false</LinksUpToDate>
  <CharactersWithSpaces>9328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2025-11-25T10:24:00Z</dcterms:created>
  <dcterms:modified xsi:type="dcterms:W3CDTF">2025-11-25T10:25:00Z</dcterms:modified>
</cp:coreProperties>
</file>