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B857F" w14:textId="243FEF7D" w:rsidR="003D50BD" w:rsidRDefault="003D50BD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3D50BD">
        <w:t>Приказ комитета государственной охраны объектов культурного наследия Волгоградской обл. от 03.04.2025 N 62-од "Об утверждении предмета охраны объекта культурного наследия регионального значения "Ротонда", расположенного по адресу (местонахождение): Волгоградская область, г. Волгоград, Центральный район, набережная им. 62-й армии"</w:t>
      </w:r>
    </w:p>
    <w:p w14:paraId="2F8D1455" w14:textId="77777777" w:rsidR="003D50BD" w:rsidRDefault="003D50BD">
      <w:pPr>
        <w:pStyle w:val="ConsPlusNormal"/>
        <w:jc w:val="both"/>
        <w:outlineLvl w:val="0"/>
      </w:pPr>
    </w:p>
    <w:p w14:paraId="5251C763" w14:textId="77777777" w:rsidR="003D50BD" w:rsidRDefault="003D50BD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265AF7E2" w14:textId="77777777" w:rsidR="003D50BD" w:rsidRDefault="003D50BD">
      <w:pPr>
        <w:pStyle w:val="ConsPlusTitle"/>
        <w:jc w:val="center"/>
      </w:pPr>
      <w:r>
        <w:t>КУЛЬТУРНОГО НАСЛЕДИЯ ВОЛГОГРАДСКОЙ ОБЛАСТИ</w:t>
      </w:r>
    </w:p>
    <w:p w14:paraId="0AE4678E" w14:textId="77777777" w:rsidR="003D50BD" w:rsidRDefault="003D50BD">
      <w:pPr>
        <w:pStyle w:val="ConsPlusTitle"/>
        <w:jc w:val="both"/>
      </w:pPr>
    </w:p>
    <w:p w14:paraId="77656CE1" w14:textId="77777777" w:rsidR="003D50BD" w:rsidRDefault="003D50BD">
      <w:pPr>
        <w:pStyle w:val="ConsPlusTitle"/>
        <w:jc w:val="center"/>
      </w:pPr>
      <w:r>
        <w:t>ПРИКАЗ</w:t>
      </w:r>
    </w:p>
    <w:p w14:paraId="090ED9B8" w14:textId="77777777" w:rsidR="003D50BD" w:rsidRDefault="003D50BD">
      <w:pPr>
        <w:pStyle w:val="ConsPlusTitle"/>
        <w:jc w:val="center"/>
      </w:pPr>
      <w:r>
        <w:t>от 3 апреля 2025 г. N 62-од</w:t>
      </w:r>
    </w:p>
    <w:p w14:paraId="19C32390" w14:textId="77777777" w:rsidR="003D50BD" w:rsidRDefault="003D50BD">
      <w:pPr>
        <w:pStyle w:val="ConsPlusTitle"/>
        <w:jc w:val="both"/>
      </w:pPr>
    </w:p>
    <w:p w14:paraId="6E381C3C" w14:textId="77777777" w:rsidR="003D50BD" w:rsidRDefault="003D50BD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79A00A3A" w14:textId="77777777" w:rsidR="003D50BD" w:rsidRDefault="003D50BD">
      <w:pPr>
        <w:pStyle w:val="ConsPlusTitle"/>
        <w:jc w:val="center"/>
      </w:pPr>
      <w:r>
        <w:t>РЕГИОНАЛЬНОГО ЗНАЧЕНИЯ "РОТОНДА", РАСПОЛОЖЕННОГО ПО АДРЕСУ</w:t>
      </w:r>
    </w:p>
    <w:p w14:paraId="0BB54A96" w14:textId="77777777" w:rsidR="003D50BD" w:rsidRDefault="003D50BD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44FB052E" w14:textId="77777777" w:rsidR="003D50BD" w:rsidRDefault="003D50BD">
      <w:pPr>
        <w:pStyle w:val="ConsPlusTitle"/>
        <w:jc w:val="center"/>
      </w:pPr>
      <w:r>
        <w:t>ЦЕНТРАЛЬНЫЙ РАЙОН, НАБЕРЕЖНАЯ ИМ. 62-Й АРМИИ</w:t>
      </w:r>
    </w:p>
    <w:p w14:paraId="6D028163" w14:textId="77777777" w:rsidR="003D50BD" w:rsidRDefault="003D50BD">
      <w:pPr>
        <w:pStyle w:val="ConsPlusNormal"/>
        <w:jc w:val="both"/>
      </w:pPr>
    </w:p>
    <w:p w14:paraId="142A9E57" w14:textId="77777777" w:rsidR="003D50BD" w:rsidRDefault="003D50BD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42092E52" w14:textId="77777777" w:rsidR="003D50BD" w:rsidRDefault="003D50BD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"Ротонда", расположенного по адресу (местонахождение): Волгоградская область, г. Волгоград, Центральный район, набережная им. 62-й армии.</w:t>
      </w:r>
    </w:p>
    <w:p w14:paraId="7542DAE6" w14:textId="77777777" w:rsidR="003D50BD" w:rsidRDefault="003D50BD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подписания.</w:t>
      </w:r>
    </w:p>
    <w:p w14:paraId="20D4A4F7" w14:textId="77777777" w:rsidR="003D50BD" w:rsidRDefault="003D50BD">
      <w:pPr>
        <w:pStyle w:val="ConsPlusNormal"/>
        <w:jc w:val="both"/>
      </w:pPr>
    </w:p>
    <w:p w14:paraId="18C95181" w14:textId="77777777" w:rsidR="003D50BD" w:rsidRDefault="003D50BD">
      <w:pPr>
        <w:pStyle w:val="ConsPlusNormal"/>
        <w:jc w:val="right"/>
      </w:pPr>
      <w:r>
        <w:t>Председатель комитета</w:t>
      </w:r>
    </w:p>
    <w:p w14:paraId="7E48770F" w14:textId="77777777" w:rsidR="003D50BD" w:rsidRDefault="003D50BD">
      <w:pPr>
        <w:pStyle w:val="ConsPlusNormal"/>
        <w:jc w:val="right"/>
      </w:pPr>
      <w:r>
        <w:t>А.Ю.БАЖЕНОВ</w:t>
      </w:r>
    </w:p>
    <w:p w14:paraId="3D0C794E" w14:textId="77777777" w:rsidR="003D50BD" w:rsidRDefault="003D50BD">
      <w:pPr>
        <w:pStyle w:val="ConsPlusNormal"/>
        <w:jc w:val="both"/>
      </w:pPr>
    </w:p>
    <w:p w14:paraId="22966CBF" w14:textId="77777777" w:rsidR="003D50BD" w:rsidRDefault="003D50BD">
      <w:pPr>
        <w:pStyle w:val="ConsPlusNormal"/>
        <w:jc w:val="both"/>
      </w:pPr>
    </w:p>
    <w:p w14:paraId="7FD692D5" w14:textId="77777777" w:rsidR="003D50BD" w:rsidRDefault="003D50BD">
      <w:pPr>
        <w:pStyle w:val="ConsPlusNormal"/>
        <w:jc w:val="both"/>
      </w:pPr>
    </w:p>
    <w:p w14:paraId="65CBDF1A" w14:textId="77777777" w:rsidR="003D50BD" w:rsidRDefault="003D50BD">
      <w:pPr>
        <w:pStyle w:val="ConsPlusNormal"/>
        <w:jc w:val="both"/>
      </w:pPr>
    </w:p>
    <w:p w14:paraId="593ACDAC" w14:textId="77777777" w:rsidR="003D50BD" w:rsidRDefault="003D50BD">
      <w:pPr>
        <w:pStyle w:val="ConsPlusNormal"/>
        <w:jc w:val="both"/>
      </w:pPr>
    </w:p>
    <w:p w14:paraId="3FF12889" w14:textId="77777777" w:rsidR="003D50BD" w:rsidRDefault="003D50BD">
      <w:pPr>
        <w:pStyle w:val="ConsPlusNormal"/>
        <w:jc w:val="right"/>
        <w:outlineLvl w:val="0"/>
      </w:pPr>
      <w:r>
        <w:t>Утвержден</w:t>
      </w:r>
    </w:p>
    <w:p w14:paraId="21ACDC93" w14:textId="77777777" w:rsidR="003D50BD" w:rsidRDefault="003D50BD">
      <w:pPr>
        <w:pStyle w:val="ConsPlusNormal"/>
        <w:jc w:val="right"/>
      </w:pPr>
      <w:r>
        <w:t>приказом</w:t>
      </w:r>
    </w:p>
    <w:p w14:paraId="7F96ADD8" w14:textId="77777777" w:rsidR="003D50BD" w:rsidRDefault="003D50BD">
      <w:pPr>
        <w:pStyle w:val="ConsPlusNormal"/>
        <w:jc w:val="right"/>
      </w:pPr>
      <w:r>
        <w:t>комитета государственной</w:t>
      </w:r>
    </w:p>
    <w:p w14:paraId="52982B62" w14:textId="77777777" w:rsidR="003D50BD" w:rsidRDefault="003D50BD">
      <w:pPr>
        <w:pStyle w:val="ConsPlusNormal"/>
        <w:jc w:val="right"/>
      </w:pPr>
      <w:r>
        <w:t>охраны объектов</w:t>
      </w:r>
    </w:p>
    <w:p w14:paraId="32C52871" w14:textId="77777777" w:rsidR="003D50BD" w:rsidRDefault="003D50BD">
      <w:pPr>
        <w:pStyle w:val="ConsPlusNormal"/>
        <w:jc w:val="right"/>
      </w:pPr>
      <w:r>
        <w:t>культурного наследия</w:t>
      </w:r>
    </w:p>
    <w:p w14:paraId="50AD48B9" w14:textId="77777777" w:rsidR="003D50BD" w:rsidRDefault="003D50BD">
      <w:pPr>
        <w:pStyle w:val="ConsPlusNormal"/>
        <w:jc w:val="right"/>
      </w:pPr>
      <w:r>
        <w:t>Волгоградской области</w:t>
      </w:r>
    </w:p>
    <w:p w14:paraId="22CBBA99" w14:textId="77777777" w:rsidR="003D50BD" w:rsidRDefault="003D50BD">
      <w:pPr>
        <w:pStyle w:val="ConsPlusNormal"/>
        <w:jc w:val="right"/>
      </w:pPr>
      <w:r>
        <w:t>от 03 апреля 2025 г. N 62-од</w:t>
      </w:r>
    </w:p>
    <w:p w14:paraId="7CC24DCE" w14:textId="77777777" w:rsidR="003D50BD" w:rsidRDefault="003D50BD">
      <w:pPr>
        <w:pStyle w:val="ConsPlusNormal"/>
        <w:jc w:val="both"/>
      </w:pPr>
    </w:p>
    <w:p w14:paraId="452FC9F4" w14:textId="77777777" w:rsidR="003D50BD" w:rsidRDefault="003D50BD">
      <w:pPr>
        <w:pStyle w:val="ConsPlusTitle"/>
        <w:jc w:val="center"/>
      </w:pPr>
      <w:bookmarkStart w:id="0" w:name="P31"/>
      <w:bookmarkEnd w:id="0"/>
      <w:r>
        <w:lastRenderedPageBreak/>
        <w:t>ПРЕДМЕТ ОХРАНЫ ОБЪЕКТА КУЛЬТУРНОГО НАСЛЕДИЯ РЕГИОНАЛЬНОГО</w:t>
      </w:r>
    </w:p>
    <w:p w14:paraId="556361B1" w14:textId="77777777" w:rsidR="003D50BD" w:rsidRDefault="003D50BD">
      <w:pPr>
        <w:pStyle w:val="ConsPlusTitle"/>
        <w:jc w:val="center"/>
      </w:pPr>
      <w:r>
        <w:t>ЗНАЧЕНИЯ "РОТОНДА", РАСПОЛОЖЕННОГО ПО АДРЕСУ</w:t>
      </w:r>
    </w:p>
    <w:p w14:paraId="60A7AB26" w14:textId="77777777" w:rsidR="003D50BD" w:rsidRDefault="003D50BD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1B5DC792" w14:textId="77777777" w:rsidR="003D50BD" w:rsidRDefault="003D50BD">
      <w:pPr>
        <w:pStyle w:val="ConsPlusTitle"/>
        <w:jc w:val="center"/>
      </w:pPr>
      <w:r>
        <w:t>ЦЕНТРАЛЬНЫЙ РАЙОН, НАБЕРЕЖНАЯ ИМ. 62-Й АРМИИ &lt;1&gt;</w:t>
      </w:r>
    </w:p>
    <w:p w14:paraId="77BDDBB1" w14:textId="77777777" w:rsidR="003D50BD" w:rsidRDefault="003D50BD">
      <w:pPr>
        <w:pStyle w:val="ConsPlusNormal"/>
        <w:jc w:val="both"/>
      </w:pPr>
    </w:p>
    <w:p w14:paraId="49A20338" w14:textId="77777777" w:rsidR="003D50BD" w:rsidRDefault="003D50BD">
      <w:pPr>
        <w:pStyle w:val="ConsPlusNormal"/>
        <w:ind w:firstLine="540"/>
        <w:jc w:val="both"/>
      </w:pPr>
      <w:r>
        <w:t>--------------------------------</w:t>
      </w:r>
    </w:p>
    <w:p w14:paraId="6762672A" w14:textId="77777777" w:rsidR="003D50BD" w:rsidRDefault="003D50BD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451C9EB5" w14:textId="77777777" w:rsidR="003D50BD" w:rsidRDefault="003D50BD">
      <w:pPr>
        <w:pStyle w:val="ConsPlusNormal"/>
        <w:jc w:val="both"/>
      </w:pPr>
    </w:p>
    <w:p w14:paraId="76016788" w14:textId="77777777" w:rsidR="003D50BD" w:rsidRDefault="003D50BD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"Ротонда", расположенного по адресу (местонахождение): Волгоградская область, г. Волгоград, Центральный район, набережная им. 62-й армии, являются:</w:t>
      </w:r>
    </w:p>
    <w:p w14:paraId="2EEDCE2F" w14:textId="77777777" w:rsidR="003D50BD" w:rsidRDefault="003D50B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381"/>
        <w:gridCol w:w="2438"/>
        <w:gridCol w:w="3685"/>
      </w:tblGrid>
      <w:tr w:rsidR="003D50BD" w14:paraId="6CC0221D" w14:textId="77777777">
        <w:tc>
          <w:tcPr>
            <w:tcW w:w="567" w:type="dxa"/>
          </w:tcPr>
          <w:p w14:paraId="740BABA0" w14:textId="77777777" w:rsidR="003D50BD" w:rsidRDefault="003D50BD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381" w:type="dxa"/>
          </w:tcPr>
          <w:p w14:paraId="7EC40F0F" w14:textId="77777777" w:rsidR="003D50BD" w:rsidRDefault="003D50BD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438" w:type="dxa"/>
          </w:tcPr>
          <w:p w14:paraId="4282AF0E" w14:textId="77777777" w:rsidR="003D50BD" w:rsidRDefault="003D50BD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685" w:type="dxa"/>
          </w:tcPr>
          <w:p w14:paraId="2A8288A0" w14:textId="77777777" w:rsidR="003D50BD" w:rsidRDefault="003D50BD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3D50BD" w14:paraId="42FC8A1A" w14:textId="77777777">
        <w:tc>
          <w:tcPr>
            <w:tcW w:w="567" w:type="dxa"/>
          </w:tcPr>
          <w:p w14:paraId="21E99106" w14:textId="77777777" w:rsidR="003D50BD" w:rsidRDefault="003D50BD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81" w:type="dxa"/>
          </w:tcPr>
          <w:p w14:paraId="186D489B" w14:textId="77777777" w:rsidR="003D50BD" w:rsidRDefault="003D50BD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438" w:type="dxa"/>
          </w:tcPr>
          <w:p w14:paraId="33872957" w14:textId="77777777" w:rsidR="003D50BD" w:rsidRDefault="003D50BD">
            <w:pPr>
              <w:pStyle w:val="ConsPlusNormal"/>
            </w:pPr>
            <w:r>
              <w:t>отдельно стоящее строение, расположенное на верхней террасе набережной, в створе с ул. им. Володарского и центральной продольной осью террасированного склона;</w:t>
            </w:r>
          </w:p>
          <w:p w14:paraId="6349CFEF" w14:textId="77777777" w:rsidR="003D50BD" w:rsidRDefault="003D50BD">
            <w:pPr>
              <w:pStyle w:val="ConsPlusNormal"/>
            </w:pPr>
          </w:p>
          <w:p w14:paraId="21BB0228" w14:textId="77777777" w:rsidR="003D50BD" w:rsidRDefault="003D50BD">
            <w:pPr>
              <w:pStyle w:val="ConsPlusNormal"/>
            </w:pPr>
            <w:r>
              <w:t>участвует в формировании "Ансамбль Набережной р. Волги"</w:t>
            </w:r>
          </w:p>
        </w:tc>
        <w:tc>
          <w:tcPr>
            <w:tcW w:w="3685" w:type="dxa"/>
          </w:tcPr>
          <w:p w14:paraId="1E4E7573" w14:textId="77777777" w:rsidR="003D50BD" w:rsidRDefault="003D50BD">
            <w:pPr>
              <w:pStyle w:val="ConsPlusNormal"/>
            </w:pPr>
            <w:r>
              <w:rPr>
                <w:noProof/>
                <w:position w:val="-234"/>
              </w:rPr>
              <w:drawing>
                <wp:inline distT="0" distB="0" distL="0" distR="0" wp14:anchorId="5527D458" wp14:editId="740A129A">
                  <wp:extent cx="2261235" cy="312991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3129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50BD" w14:paraId="01777B3A" w14:textId="77777777">
        <w:tc>
          <w:tcPr>
            <w:tcW w:w="567" w:type="dxa"/>
          </w:tcPr>
          <w:p w14:paraId="6D4AF2AA" w14:textId="77777777" w:rsidR="003D50BD" w:rsidRDefault="003D50BD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81" w:type="dxa"/>
          </w:tcPr>
          <w:p w14:paraId="6F4C612F" w14:textId="77777777" w:rsidR="003D50BD" w:rsidRDefault="003D50BD">
            <w:pPr>
              <w:pStyle w:val="ConsPlusNormal"/>
            </w:pPr>
            <w:r>
              <w:t>Объемно-пространственная композиция</w:t>
            </w:r>
          </w:p>
        </w:tc>
        <w:tc>
          <w:tcPr>
            <w:tcW w:w="2438" w:type="dxa"/>
          </w:tcPr>
          <w:p w14:paraId="60394AF9" w14:textId="77777777" w:rsidR="003D50BD" w:rsidRDefault="003D50BD">
            <w:pPr>
              <w:pStyle w:val="ConsPlusNormal"/>
            </w:pPr>
            <w:r>
              <w:t>круглая в плане беседка, с расположенными по периметру балюстрадой и колоннами, увенчанная куполом;</w:t>
            </w:r>
          </w:p>
          <w:p w14:paraId="10FE18E3" w14:textId="77777777" w:rsidR="003D50BD" w:rsidRDefault="003D50BD">
            <w:pPr>
              <w:pStyle w:val="ConsPlusNormal"/>
            </w:pPr>
          </w:p>
          <w:p w14:paraId="7F0D7B8D" w14:textId="77777777" w:rsidR="003D50BD" w:rsidRDefault="003D50BD">
            <w:pPr>
              <w:pStyle w:val="ConsPlusNormal"/>
            </w:pPr>
            <w:r>
              <w:t xml:space="preserve">лестницы, полукруглая терраса и подпорные стенки, соединяющие </w:t>
            </w:r>
            <w:r>
              <w:lastRenderedPageBreak/>
              <w:t>ротонду с верхней и нижней террасами набережной р. Волги</w:t>
            </w:r>
          </w:p>
        </w:tc>
        <w:tc>
          <w:tcPr>
            <w:tcW w:w="3685" w:type="dxa"/>
          </w:tcPr>
          <w:p w14:paraId="4349CE2D" w14:textId="77777777" w:rsidR="003D50BD" w:rsidRDefault="003D50BD">
            <w:pPr>
              <w:pStyle w:val="ConsPlusNormal"/>
            </w:pPr>
            <w:r>
              <w:rPr>
                <w:noProof/>
                <w:position w:val="-148"/>
              </w:rPr>
              <w:lastRenderedPageBreak/>
              <w:drawing>
                <wp:inline distT="0" distB="0" distL="0" distR="0" wp14:anchorId="41788798" wp14:editId="47F6B08E">
                  <wp:extent cx="2261235" cy="2037080"/>
                  <wp:effectExtent l="0" t="0" r="0" b="0"/>
                  <wp:docPr id="108009705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2037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50BD" w14:paraId="200EFA96" w14:textId="77777777">
        <w:tc>
          <w:tcPr>
            <w:tcW w:w="567" w:type="dxa"/>
          </w:tcPr>
          <w:p w14:paraId="5FBF229B" w14:textId="77777777" w:rsidR="003D50BD" w:rsidRDefault="003D50BD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381" w:type="dxa"/>
          </w:tcPr>
          <w:p w14:paraId="429F798A" w14:textId="77777777" w:rsidR="003D50BD" w:rsidRDefault="003D50BD">
            <w:pPr>
              <w:pStyle w:val="ConsPlusNormal"/>
            </w:pPr>
            <w:r>
              <w:t>Форма крыши</w:t>
            </w:r>
          </w:p>
        </w:tc>
        <w:tc>
          <w:tcPr>
            <w:tcW w:w="2438" w:type="dxa"/>
          </w:tcPr>
          <w:p w14:paraId="7B067148" w14:textId="77777777" w:rsidR="003D50BD" w:rsidRDefault="003D50BD">
            <w:pPr>
              <w:pStyle w:val="ConsPlusNormal"/>
            </w:pPr>
            <w:r>
              <w:t>форма крыши - купольная</w:t>
            </w:r>
          </w:p>
        </w:tc>
        <w:tc>
          <w:tcPr>
            <w:tcW w:w="3685" w:type="dxa"/>
          </w:tcPr>
          <w:p w14:paraId="4134C24E" w14:textId="77777777" w:rsidR="003D50BD" w:rsidRDefault="003D50BD">
            <w:pPr>
              <w:pStyle w:val="ConsPlusNormal"/>
            </w:pPr>
            <w:r>
              <w:rPr>
                <w:noProof/>
                <w:position w:val="-75"/>
              </w:rPr>
              <w:drawing>
                <wp:inline distT="0" distB="0" distL="0" distR="0" wp14:anchorId="5DE0055C" wp14:editId="763A8917">
                  <wp:extent cx="2261235" cy="1104900"/>
                  <wp:effectExtent l="0" t="0" r="0" b="0"/>
                  <wp:docPr id="91752111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50BD" w14:paraId="4A3B9107" w14:textId="77777777">
        <w:tc>
          <w:tcPr>
            <w:tcW w:w="567" w:type="dxa"/>
            <w:vMerge w:val="restart"/>
          </w:tcPr>
          <w:p w14:paraId="79B01492" w14:textId="77777777" w:rsidR="003D50BD" w:rsidRDefault="003D50BD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381" w:type="dxa"/>
            <w:vMerge w:val="restart"/>
          </w:tcPr>
          <w:p w14:paraId="73121B33" w14:textId="77777777" w:rsidR="003D50BD" w:rsidRDefault="003D50BD">
            <w:pPr>
              <w:pStyle w:val="ConsPlusNormal"/>
            </w:pPr>
            <w:r>
              <w:t>Композиционное и архитектурно-художественное оформление ротонды (с учетом ремонтно-восстановительных работ 2018 г.)</w:t>
            </w:r>
          </w:p>
        </w:tc>
        <w:tc>
          <w:tcPr>
            <w:tcW w:w="2438" w:type="dxa"/>
            <w:tcBorders>
              <w:bottom w:val="nil"/>
            </w:tcBorders>
          </w:tcPr>
          <w:p w14:paraId="18AA5E9A" w14:textId="77777777" w:rsidR="003D50BD" w:rsidRDefault="003D50BD">
            <w:pPr>
              <w:pStyle w:val="ConsPlusNormal"/>
            </w:pPr>
            <w:r>
              <w:t>характер, ритм и размер вертикального и горизонтального членения ротонды, ее декоративное убранство, включающее следующие элементы:</w:t>
            </w:r>
          </w:p>
          <w:p w14:paraId="5AFC0326" w14:textId="77777777" w:rsidR="003D50BD" w:rsidRDefault="003D50BD">
            <w:pPr>
              <w:pStyle w:val="ConsPlusNormal"/>
            </w:pPr>
            <w:r>
              <w:t>- круглое в плане основание ротонды;</w:t>
            </w:r>
          </w:p>
          <w:p w14:paraId="1111B468" w14:textId="77777777" w:rsidR="003D50BD" w:rsidRDefault="003D50BD">
            <w:pPr>
              <w:pStyle w:val="ConsPlusNormal"/>
            </w:pPr>
            <w:r>
              <w:t>- колонны ионического ордера с капителями;</w:t>
            </w:r>
          </w:p>
          <w:p w14:paraId="6F42A6F6" w14:textId="77777777" w:rsidR="003D50BD" w:rsidRDefault="003D50BD">
            <w:pPr>
              <w:pStyle w:val="ConsPlusNormal"/>
            </w:pPr>
            <w:r>
              <w:t>- балюстрада между колоннами;</w:t>
            </w:r>
          </w:p>
        </w:tc>
        <w:tc>
          <w:tcPr>
            <w:tcW w:w="3685" w:type="dxa"/>
            <w:tcBorders>
              <w:bottom w:val="nil"/>
            </w:tcBorders>
          </w:tcPr>
          <w:p w14:paraId="6B0C1982" w14:textId="77777777" w:rsidR="003D50BD" w:rsidRDefault="003D50BD">
            <w:pPr>
              <w:pStyle w:val="ConsPlusNormal"/>
            </w:pPr>
            <w:r>
              <w:rPr>
                <w:noProof/>
                <w:position w:val="-117"/>
              </w:rPr>
              <w:drawing>
                <wp:inline distT="0" distB="0" distL="0" distR="0" wp14:anchorId="3EAA1C0F" wp14:editId="1F034A16">
                  <wp:extent cx="2261235" cy="1640840"/>
                  <wp:effectExtent l="0" t="0" r="0" b="0"/>
                  <wp:docPr id="107407565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640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50BD" w14:paraId="7E43702B" w14:textId="77777777">
        <w:tblPrEx>
          <w:tblBorders>
            <w:insideH w:val="nil"/>
          </w:tblBorders>
        </w:tblPrEx>
        <w:tc>
          <w:tcPr>
            <w:tcW w:w="567" w:type="dxa"/>
            <w:vMerge/>
          </w:tcPr>
          <w:p w14:paraId="6A379CAC" w14:textId="77777777" w:rsidR="003D50BD" w:rsidRDefault="003D50BD">
            <w:pPr>
              <w:pStyle w:val="ConsPlusNormal"/>
            </w:pPr>
          </w:p>
        </w:tc>
        <w:tc>
          <w:tcPr>
            <w:tcW w:w="2381" w:type="dxa"/>
            <w:vMerge/>
          </w:tcPr>
          <w:p w14:paraId="7282583C" w14:textId="77777777" w:rsidR="003D50BD" w:rsidRDefault="003D50BD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bottom w:val="nil"/>
            </w:tcBorders>
          </w:tcPr>
          <w:p w14:paraId="0D7FE944" w14:textId="77777777" w:rsidR="003D50BD" w:rsidRDefault="003D50BD">
            <w:pPr>
              <w:pStyle w:val="ConsPlusNormal"/>
            </w:pPr>
            <w:r>
              <w:t>- антаблемент (ступенчатый архитрав, фриз, профилированный венчающий карниз купола с иониками и бусами);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7F2485BB" w14:textId="77777777" w:rsidR="003D50BD" w:rsidRDefault="003D50BD">
            <w:pPr>
              <w:pStyle w:val="ConsPlusNormal"/>
            </w:pPr>
            <w:r>
              <w:rPr>
                <w:noProof/>
                <w:position w:val="-121"/>
              </w:rPr>
              <w:drawing>
                <wp:inline distT="0" distB="0" distL="0" distR="0" wp14:anchorId="5C3DF147" wp14:editId="4F5E0EFA">
                  <wp:extent cx="2261235" cy="1692275"/>
                  <wp:effectExtent l="0" t="0" r="0" b="0"/>
                  <wp:docPr id="1916517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692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2B4155" w14:textId="77777777" w:rsidR="003D50BD" w:rsidRDefault="003D50BD">
            <w:pPr>
              <w:pStyle w:val="ConsPlusNormal"/>
            </w:pPr>
          </w:p>
          <w:p w14:paraId="11763106" w14:textId="77777777" w:rsidR="003D50BD" w:rsidRDefault="003D50BD">
            <w:pPr>
              <w:pStyle w:val="ConsPlusNormal"/>
            </w:pPr>
            <w:r>
              <w:rPr>
                <w:noProof/>
                <w:position w:val="-122"/>
              </w:rPr>
              <w:drawing>
                <wp:inline distT="0" distB="0" distL="0" distR="0" wp14:anchorId="66717305" wp14:editId="29567DBB">
                  <wp:extent cx="2261235" cy="1705610"/>
                  <wp:effectExtent l="0" t="0" r="0" b="0"/>
                  <wp:docPr id="161487453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70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50BD" w14:paraId="0BA349C0" w14:textId="77777777">
        <w:tblPrEx>
          <w:tblBorders>
            <w:insideH w:val="nil"/>
          </w:tblBorders>
        </w:tblPrEx>
        <w:tc>
          <w:tcPr>
            <w:tcW w:w="567" w:type="dxa"/>
            <w:vMerge/>
          </w:tcPr>
          <w:p w14:paraId="7C331C46" w14:textId="77777777" w:rsidR="003D50BD" w:rsidRDefault="003D50BD">
            <w:pPr>
              <w:pStyle w:val="ConsPlusNormal"/>
            </w:pPr>
          </w:p>
        </w:tc>
        <w:tc>
          <w:tcPr>
            <w:tcW w:w="2381" w:type="dxa"/>
            <w:vMerge/>
          </w:tcPr>
          <w:p w14:paraId="4FD0B6F8" w14:textId="77777777" w:rsidR="003D50BD" w:rsidRDefault="003D50BD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bottom w:val="nil"/>
            </w:tcBorders>
          </w:tcPr>
          <w:p w14:paraId="15082695" w14:textId="77777777" w:rsidR="003D50BD" w:rsidRDefault="003D50BD">
            <w:pPr>
              <w:pStyle w:val="ConsPlusNormal"/>
            </w:pPr>
            <w:r>
              <w:t xml:space="preserve">- внутренняя часть антаблемента (профилированный карниз из рядов </w:t>
            </w:r>
            <w:proofErr w:type="spellStart"/>
            <w:r>
              <w:t>иоников</w:t>
            </w:r>
            <w:proofErr w:type="spellEnd"/>
            <w:r>
              <w:t>, сухариков, бус и листьев аканта);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74BCD77A" w14:textId="77777777" w:rsidR="003D50BD" w:rsidRDefault="003D50BD">
            <w:pPr>
              <w:pStyle w:val="ConsPlusNormal"/>
            </w:pPr>
            <w:r>
              <w:rPr>
                <w:noProof/>
                <w:position w:val="-122"/>
              </w:rPr>
              <w:drawing>
                <wp:inline distT="0" distB="0" distL="0" distR="0" wp14:anchorId="76222C86" wp14:editId="1812F65C">
                  <wp:extent cx="2261235" cy="1705610"/>
                  <wp:effectExtent l="0" t="0" r="0" b="0"/>
                  <wp:docPr id="13337184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70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50BD" w14:paraId="11121402" w14:textId="77777777">
        <w:tc>
          <w:tcPr>
            <w:tcW w:w="567" w:type="dxa"/>
            <w:vMerge/>
          </w:tcPr>
          <w:p w14:paraId="125109EB" w14:textId="77777777" w:rsidR="003D50BD" w:rsidRDefault="003D50BD">
            <w:pPr>
              <w:pStyle w:val="ConsPlusNormal"/>
            </w:pPr>
          </w:p>
        </w:tc>
        <w:tc>
          <w:tcPr>
            <w:tcW w:w="2381" w:type="dxa"/>
            <w:vMerge/>
          </w:tcPr>
          <w:p w14:paraId="49F63491" w14:textId="77777777" w:rsidR="003D50BD" w:rsidRDefault="003D50BD">
            <w:pPr>
              <w:pStyle w:val="ConsPlusNormal"/>
            </w:pPr>
          </w:p>
        </w:tc>
        <w:tc>
          <w:tcPr>
            <w:tcW w:w="2438" w:type="dxa"/>
            <w:tcBorders>
              <w:top w:val="nil"/>
            </w:tcBorders>
          </w:tcPr>
          <w:p w14:paraId="054B815C" w14:textId="77777777" w:rsidR="003D50BD" w:rsidRDefault="003D50BD">
            <w:pPr>
              <w:pStyle w:val="ConsPlusNormal"/>
            </w:pPr>
            <w:r>
              <w:t>- розетка на внутренней поверхности купола (цветок, звезда, листья аканта);</w:t>
            </w:r>
          </w:p>
          <w:p w14:paraId="3CAE625D" w14:textId="77777777" w:rsidR="003D50BD" w:rsidRDefault="003D50BD">
            <w:pPr>
              <w:pStyle w:val="ConsPlusNormal"/>
            </w:pPr>
          </w:p>
          <w:p w14:paraId="09006F9E" w14:textId="77777777" w:rsidR="003D50BD" w:rsidRDefault="003D50BD">
            <w:pPr>
              <w:pStyle w:val="ConsPlusNormal"/>
            </w:pPr>
            <w:r>
              <w:t>- пояски по периметру наружной части купола</w:t>
            </w:r>
          </w:p>
        </w:tc>
        <w:tc>
          <w:tcPr>
            <w:tcW w:w="3685" w:type="dxa"/>
            <w:tcBorders>
              <w:top w:val="nil"/>
            </w:tcBorders>
          </w:tcPr>
          <w:p w14:paraId="70C6AE1A" w14:textId="77777777" w:rsidR="003D50BD" w:rsidRDefault="003D50BD">
            <w:pPr>
              <w:pStyle w:val="ConsPlusNormal"/>
            </w:pPr>
            <w:r>
              <w:rPr>
                <w:noProof/>
                <w:position w:val="-163"/>
              </w:rPr>
              <w:drawing>
                <wp:inline distT="0" distB="0" distL="0" distR="0" wp14:anchorId="2A81EDA2" wp14:editId="55861AE5">
                  <wp:extent cx="2261235" cy="2222500"/>
                  <wp:effectExtent l="0" t="0" r="0" b="0"/>
                  <wp:docPr id="91593083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222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50BD" w14:paraId="301238F8" w14:textId="77777777">
        <w:tc>
          <w:tcPr>
            <w:tcW w:w="567" w:type="dxa"/>
            <w:vMerge w:val="restart"/>
          </w:tcPr>
          <w:p w14:paraId="7D964E3D" w14:textId="77777777" w:rsidR="003D50BD" w:rsidRDefault="003D50BD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381" w:type="dxa"/>
            <w:vMerge w:val="restart"/>
          </w:tcPr>
          <w:p w14:paraId="0A447F3D" w14:textId="77777777" w:rsidR="003D50BD" w:rsidRDefault="003D50BD">
            <w:pPr>
              <w:pStyle w:val="ConsPlusNormal"/>
            </w:pPr>
            <w:r>
              <w:t>Композиционное и архитектурно-художественное оформление лестниц (с учетом ремонтно-восстановительных работ 2018 г.)</w:t>
            </w:r>
          </w:p>
        </w:tc>
        <w:tc>
          <w:tcPr>
            <w:tcW w:w="2438" w:type="dxa"/>
            <w:tcBorders>
              <w:bottom w:val="nil"/>
            </w:tcBorders>
          </w:tcPr>
          <w:p w14:paraId="00D1EB0E" w14:textId="77777777" w:rsidR="003D50BD" w:rsidRDefault="003D50BD">
            <w:pPr>
              <w:pStyle w:val="ConsPlusNormal"/>
            </w:pPr>
            <w:r>
              <w:t>характер, ритм и размер вертикального и горизонтального членения лестниц, их декоративное убранство, включающее следующие элементы:</w:t>
            </w:r>
          </w:p>
          <w:p w14:paraId="10332BCA" w14:textId="77777777" w:rsidR="003D50BD" w:rsidRDefault="003D50BD">
            <w:pPr>
              <w:pStyle w:val="ConsPlusNormal"/>
            </w:pPr>
            <w:r>
              <w:t>- 2 полукруглые, симметрично расположенные лестницы</w:t>
            </w:r>
          </w:p>
          <w:p w14:paraId="1623A49A" w14:textId="77777777" w:rsidR="003D50BD" w:rsidRDefault="003D50BD">
            <w:pPr>
              <w:pStyle w:val="ConsPlusNormal"/>
            </w:pPr>
            <w:r>
              <w:t>из 2-х маршей с односторонними ступенчатыми гранитными парапетами (1);</w:t>
            </w:r>
          </w:p>
          <w:p w14:paraId="706E5A1B" w14:textId="77777777" w:rsidR="003D50BD" w:rsidRDefault="003D50BD">
            <w:pPr>
              <w:pStyle w:val="ConsPlusNormal"/>
            </w:pPr>
            <w:r>
              <w:t>- полукруглая одномаршевая лестница с односторонним ступенчатым гранитным парапетом (2);</w:t>
            </w:r>
          </w:p>
          <w:p w14:paraId="5483C22B" w14:textId="77777777" w:rsidR="003D50BD" w:rsidRDefault="003D50BD">
            <w:pPr>
              <w:pStyle w:val="ConsPlusNormal"/>
            </w:pPr>
            <w:r>
              <w:t xml:space="preserve">- полукруглая лестница без </w:t>
            </w:r>
            <w:r>
              <w:lastRenderedPageBreak/>
              <w:t>ограждения (3);</w:t>
            </w:r>
          </w:p>
        </w:tc>
        <w:tc>
          <w:tcPr>
            <w:tcW w:w="3685" w:type="dxa"/>
            <w:tcBorders>
              <w:bottom w:val="nil"/>
            </w:tcBorders>
          </w:tcPr>
          <w:p w14:paraId="5DBCD3B2" w14:textId="77777777" w:rsidR="003D50BD" w:rsidRDefault="003D50BD">
            <w:pPr>
              <w:pStyle w:val="ConsPlusNormal"/>
            </w:pPr>
            <w:r>
              <w:rPr>
                <w:noProof/>
                <w:position w:val="-145"/>
              </w:rPr>
              <w:lastRenderedPageBreak/>
              <w:drawing>
                <wp:inline distT="0" distB="0" distL="0" distR="0" wp14:anchorId="14C2A221" wp14:editId="09D284CA">
                  <wp:extent cx="2261235" cy="2005330"/>
                  <wp:effectExtent l="0" t="0" r="0" b="0"/>
                  <wp:docPr id="167576305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2005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50BD" w14:paraId="2B66CE1E" w14:textId="77777777">
        <w:tblPrEx>
          <w:tblBorders>
            <w:insideH w:val="nil"/>
          </w:tblBorders>
        </w:tblPrEx>
        <w:tc>
          <w:tcPr>
            <w:tcW w:w="567" w:type="dxa"/>
            <w:vMerge/>
          </w:tcPr>
          <w:p w14:paraId="46204BC0" w14:textId="77777777" w:rsidR="003D50BD" w:rsidRDefault="003D50BD">
            <w:pPr>
              <w:pStyle w:val="ConsPlusNormal"/>
            </w:pPr>
          </w:p>
        </w:tc>
        <w:tc>
          <w:tcPr>
            <w:tcW w:w="2381" w:type="dxa"/>
            <w:vMerge/>
          </w:tcPr>
          <w:p w14:paraId="6006CD6E" w14:textId="77777777" w:rsidR="003D50BD" w:rsidRDefault="003D50BD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bottom w:val="nil"/>
            </w:tcBorders>
          </w:tcPr>
          <w:p w14:paraId="0003D626" w14:textId="77777777" w:rsidR="003D50BD" w:rsidRDefault="003D50BD">
            <w:pPr>
              <w:pStyle w:val="ConsPlusNormal"/>
            </w:pPr>
            <w:r>
              <w:t xml:space="preserve">- прямая </w:t>
            </w:r>
            <w:proofErr w:type="spellStart"/>
            <w:r>
              <w:t>двухмаршевая</w:t>
            </w:r>
            <w:proofErr w:type="spellEnd"/>
            <w:r>
              <w:t xml:space="preserve"> лестница с двусторонними ступенчатыми гранитными парапетами;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2E3B1379" w14:textId="77777777" w:rsidR="003D50BD" w:rsidRDefault="003D50BD">
            <w:pPr>
              <w:pStyle w:val="ConsPlusNormal"/>
            </w:pPr>
            <w:r>
              <w:rPr>
                <w:noProof/>
                <w:position w:val="-121"/>
              </w:rPr>
              <w:drawing>
                <wp:inline distT="0" distB="0" distL="0" distR="0" wp14:anchorId="6C3CE0B8" wp14:editId="7685DA8B">
                  <wp:extent cx="2261235" cy="1698625"/>
                  <wp:effectExtent l="0" t="0" r="0" b="0"/>
                  <wp:docPr id="193259992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69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50BD" w14:paraId="457CD14E" w14:textId="77777777">
        <w:tblPrEx>
          <w:tblBorders>
            <w:insideH w:val="nil"/>
          </w:tblBorders>
        </w:tblPrEx>
        <w:tc>
          <w:tcPr>
            <w:tcW w:w="567" w:type="dxa"/>
            <w:vMerge/>
          </w:tcPr>
          <w:p w14:paraId="21FE2F4D" w14:textId="77777777" w:rsidR="003D50BD" w:rsidRDefault="003D50BD">
            <w:pPr>
              <w:pStyle w:val="ConsPlusNormal"/>
            </w:pPr>
          </w:p>
        </w:tc>
        <w:tc>
          <w:tcPr>
            <w:tcW w:w="2381" w:type="dxa"/>
            <w:vMerge/>
          </w:tcPr>
          <w:p w14:paraId="2F69695D" w14:textId="77777777" w:rsidR="003D50BD" w:rsidRDefault="003D50BD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bottom w:val="nil"/>
            </w:tcBorders>
          </w:tcPr>
          <w:p w14:paraId="79FBE272" w14:textId="77777777" w:rsidR="003D50BD" w:rsidRDefault="003D50BD">
            <w:pPr>
              <w:pStyle w:val="ConsPlusNormal"/>
            </w:pPr>
            <w:r>
              <w:t>- прямая одномаршевая лестница с двусторонними парапетами;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4F2B26D0" w14:textId="77777777" w:rsidR="003D50BD" w:rsidRDefault="003D50BD">
            <w:pPr>
              <w:pStyle w:val="ConsPlusNormal"/>
            </w:pPr>
            <w:r>
              <w:rPr>
                <w:noProof/>
                <w:position w:val="-121"/>
              </w:rPr>
              <w:drawing>
                <wp:inline distT="0" distB="0" distL="0" distR="0" wp14:anchorId="081DEF53" wp14:editId="7F72FB1F">
                  <wp:extent cx="2261235" cy="1692275"/>
                  <wp:effectExtent l="0" t="0" r="0" b="0"/>
                  <wp:docPr id="187199949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692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50BD" w14:paraId="7D79CDE5" w14:textId="77777777">
        <w:tc>
          <w:tcPr>
            <w:tcW w:w="567" w:type="dxa"/>
            <w:vMerge/>
          </w:tcPr>
          <w:p w14:paraId="60766BB6" w14:textId="77777777" w:rsidR="003D50BD" w:rsidRDefault="003D50BD">
            <w:pPr>
              <w:pStyle w:val="ConsPlusNormal"/>
            </w:pPr>
          </w:p>
        </w:tc>
        <w:tc>
          <w:tcPr>
            <w:tcW w:w="2381" w:type="dxa"/>
            <w:vMerge/>
          </w:tcPr>
          <w:p w14:paraId="3A0EFECF" w14:textId="77777777" w:rsidR="003D50BD" w:rsidRDefault="003D50BD">
            <w:pPr>
              <w:pStyle w:val="ConsPlusNormal"/>
            </w:pPr>
          </w:p>
        </w:tc>
        <w:tc>
          <w:tcPr>
            <w:tcW w:w="2438" w:type="dxa"/>
            <w:tcBorders>
              <w:top w:val="nil"/>
            </w:tcBorders>
          </w:tcPr>
          <w:p w14:paraId="6C520EEF" w14:textId="77777777" w:rsidR="003D50BD" w:rsidRDefault="003D50BD">
            <w:pPr>
              <w:pStyle w:val="ConsPlusNormal"/>
            </w:pPr>
            <w:r>
              <w:t>- гранитная скамья величиной в четверть круга;</w:t>
            </w:r>
          </w:p>
          <w:p w14:paraId="2313C875" w14:textId="77777777" w:rsidR="003D50BD" w:rsidRDefault="003D50BD">
            <w:pPr>
              <w:pStyle w:val="ConsPlusNormal"/>
            </w:pPr>
          </w:p>
          <w:p w14:paraId="48FDFE0E" w14:textId="77777777" w:rsidR="003D50BD" w:rsidRDefault="003D50BD">
            <w:pPr>
              <w:pStyle w:val="ConsPlusNormal"/>
            </w:pPr>
            <w:r>
              <w:t>- гранитные тумбы с односторонним криволинейным профилем</w:t>
            </w:r>
          </w:p>
        </w:tc>
        <w:tc>
          <w:tcPr>
            <w:tcW w:w="3685" w:type="dxa"/>
            <w:tcBorders>
              <w:top w:val="nil"/>
            </w:tcBorders>
          </w:tcPr>
          <w:p w14:paraId="530838D9" w14:textId="77777777" w:rsidR="003D50BD" w:rsidRDefault="003D50BD">
            <w:pPr>
              <w:pStyle w:val="ConsPlusNormal"/>
            </w:pPr>
            <w:r>
              <w:rPr>
                <w:noProof/>
                <w:position w:val="-121"/>
              </w:rPr>
              <w:drawing>
                <wp:inline distT="0" distB="0" distL="0" distR="0" wp14:anchorId="7918C866" wp14:editId="46CCDFE0">
                  <wp:extent cx="2261235" cy="1692275"/>
                  <wp:effectExtent l="0" t="0" r="0" b="0"/>
                  <wp:docPr id="183150452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692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50BD" w14:paraId="698D0D91" w14:textId="77777777">
        <w:tc>
          <w:tcPr>
            <w:tcW w:w="567" w:type="dxa"/>
            <w:vMerge w:val="restart"/>
          </w:tcPr>
          <w:p w14:paraId="44DCCE11" w14:textId="77777777" w:rsidR="003D50BD" w:rsidRDefault="003D50BD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381" w:type="dxa"/>
            <w:vMerge w:val="restart"/>
          </w:tcPr>
          <w:p w14:paraId="65DA3006" w14:textId="77777777" w:rsidR="003D50BD" w:rsidRDefault="003D50BD">
            <w:pPr>
              <w:pStyle w:val="ConsPlusNormal"/>
            </w:pPr>
            <w:r>
              <w:t>Композиционное и архитектурно-художественное оформление террасы ротонды</w:t>
            </w:r>
          </w:p>
          <w:p w14:paraId="7E714BD0" w14:textId="77777777" w:rsidR="003D50BD" w:rsidRDefault="003D50BD">
            <w:pPr>
              <w:pStyle w:val="ConsPlusNormal"/>
            </w:pPr>
            <w:r>
              <w:t>(с учетом ремонтно-восстановительных работ 2018 г.)</w:t>
            </w:r>
          </w:p>
        </w:tc>
        <w:tc>
          <w:tcPr>
            <w:tcW w:w="2438" w:type="dxa"/>
            <w:tcBorders>
              <w:bottom w:val="nil"/>
            </w:tcBorders>
          </w:tcPr>
          <w:p w14:paraId="5B767182" w14:textId="77777777" w:rsidR="003D50BD" w:rsidRDefault="003D50BD">
            <w:pPr>
              <w:pStyle w:val="ConsPlusNormal"/>
            </w:pPr>
            <w:r>
              <w:t>характер, ритм и размер вертикального и горизонтального членения террасы ротонды, ее декоративное убранство, включающее следующие элементы:</w:t>
            </w:r>
          </w:p>
          <w:p w14:paraId="69ED674F" w14:textId="77777777" w:rsidR="003D50BD" w:rsidRDefault="003D50BD">
            <w:pPr>
              <w:pStyle w:val="ConsPlusNormal"/>
            </w:pPr>
            <w:r>
              <w:t>- полукруглая терраса, замощенная гранитной плиткой;</w:t>
            </w:r>
          </w:p>
        </w:tc>
        <w:tc>
          <w:tcPr>
            <w:tcW w:w="3685" w:type="dxa"/>
            <w:tcBorders>
              <w:bottom w:val="nil"/>
            </w:tcBorders>
          </w:tcPr>
          <w:p w14:paraId="53A12ECB" w14:textId="77777777" w:rsidR="003D50BD" w:rsidRDefault="003D50BD">
            <w:pPr>
              <w:pStyle w:val="ConsPlusNormal"/>
            </w:pPr>
            <w:r>
              <w:rPr>
                <w:noProof/>
                <w:position w:val="-144"/>
              </w:rPr>
              <w:drawing>
                <wp:inline distT="0" distB="0" distL="0" distR="0" wp14:anchorId="3CB560BA" wp14:editId="154C9CEF">
                  <wp:extent cx="2261235" cy="1985645"/>
                  <wp:effectExtent l="0" t="0" r="0" b="0"/>
                  <wp:docPr id="94144566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985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50BD" w14:paraId="1375C06C" w14:textId="77777777">
        <w:tc>
          <w:tcPr>
            <w:tcW w:w="567" w:type="dxa"/>
            <w:vMerge/>
          </w:tcPr>
          <w:p w14:paraId="634E5C20" w14:textId="77777777" w:rsidR="003D50BD" w:rsidRDefault="003D50BD">
            <w:pPr>
              <w:pStyle w:val="ConsPlusNormal"/>
            </w:pPr>
          </w:p>
        </w:tc>
        <w:tc>
          <w:tcPr>
            <w:tcW w:w="2381" w:type="dxa"/>
            <w:vMerge/>
          </w:tcPr>
          <w:p w14:paraId="50311968" w14:textId="77777777" w:rsidR="003D50BD" w:rsidRDefault="003D50BD">
            <w:pPr>
              <w:pStyle w:val="ConsPlusNormal"/>
            </w:pPr>
          </w:p>
        </w:tc>
        <w:tc>
          <w:tcPr>
            <w:tcW w:w="2438" w:type="dxa"/>
            <w:tcBorders>
              <w:top w:val="nil"/>
            </w:tcBorders>
          </w:tcPr>
          <w:p w14:paraId="06A88633" w14:textId="77777777" w:rsidR="003D50BD" w:rsidRDefault="003D50BD">
            <w:pPr>
              <w:pStyle w:val="ConsPlusNormal"/>
            </w:pPr>
            <w:r>
              <w:t>- дверной арочный проем с двухстворчатыми металлическими дверями в основании ротонды</w:t>
            </w:r>
          </w:p>
        </w:tc>
        <w:tc>
          <w:tcPr>
            <w:tcW w:w="3685" w:type="dxa"/>
            <w:tcBorders>
              <w:top w:val="nil"/>
            </w:tcBorders>
          </w:tcPr>
          <w:p w14:paraId="0A30F6B9" w14:textId="77777777" w:rsidR="003D50BD" w:rsidRDefault="003D50BD">
            <w:pPr>
              <w:pStyle w:val="ConsPlusNormal"/>
            </w:pPr>
            <w:r>
              <w:rPr>
                <w:noProof/>
                <w:position w:val="-121"/>
              </w:rPr>
              <w:drawing>
                <wp:inline distT="0" distB="0" distL="0" distR="0" wp14:anchorId="372D3CBD" wp14:editId="5D7FF62D">
                  <wp:extent cx="2261235" cy="1692275"/>
                  <wp:effectExtent l="0" t="0" r="0" b="0"/>
                  <wp:docPr id="197307373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692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50BD" w14:paraId="1A895413" w14:textId="77777777">
        <w:tc>
          <w:tcPr>
            <w:tcW w:w="567" w:type="dxa"/>
            <w:vMerge w:val="restart"/>
          </w:tcPr>
          <w:p w14:paraId="27639EF7" w14:textId="77777777" w:rsidR="003D50BD" w:rsidRDefault="003D50BD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381" w:type="dxa"/>
            <w:vMerge w:val="restart"/>
          </w:tcPr>
          <w:p w14:paraId="33D63842" w14:textId="77777777" w:rsidR="003D50BD" w:rsidRDefault="003D50BD">
            <w:pPr>
              <w:pStyle w:val="ConsPlusNormal"/>
            </w:pPr>
            <w:r>
              <w:t>Композиционное и архитектурно-художественное оформление балюстрады</w:t>
            </w:r>
          </w:p>
          <w:p w14:paraId="3C38FD3D" w14:textId="77777777" w:rsidR="003D50BD" w:rsidRDefault="003D50BD">
            <w:pPr>
              <w:pStyle w:val="ConsPlusNormal"/>
            </w:pPr>
            <w:r>
              <w:t>(с учетом ремонтно-восстановительных работ 2018 г.)</w:t>
            </w:r>
          </w:p>
        </w:tc>
        <w:tc>
          <w:tcPr>
            <w:tcW w:w="2438" w:type="dxa"/>
            <w:tcBorders>
              <w:bottom w:val="nil"/>
            </w:tcBorders>
          </w:tcPr>
          <w:p w14:paraId="7157EF04" w14:textId="77777777" w:rsidR="003D50BD" w:rsidRDefault="003D50BD">
            <w:pPr>
              <w:pStyle w:val="ConsPlusNormal"/>
            </w:pPr>
            <w:r>
              <w:t>характер, ритм и размер вертикального и горизонтального членения балюстрады, ее декоративное убранство, включающее следующие элементы:</w:t>
            </w:r>
          </w:p>
          <w:p w14:paraId="55794ED5" w14:textId="77777777" w:rsidR="003D50BD" w:rsidRDefault="003D50BD">
            <w:pPr>
              <w:pStyle w:val="ConsPlusNormal"/>
            </w:pPr>
            <w:r>
              <w:t>- балюстрада с тумбами, объединяющая верхнюю террасу набережной р. Волги с ротондой;</w:t>
            </w:r>
          </w:p>
          <w:p w14:paraId="29D22E40" w14:textId="77777777" w:rsidR="003D50BD" w:rsidRDefault="003D50BD">
            <w:pPr>
              <w:pStyle w:val="ConsPlusNormal"/>
            </w:pPr>
            <w:r>
              <w:t>- балюстрада с тумбами по периметру террасы ротонды;</w:t>
            </w:r>
          </w:p>
        </w:tc>
        <w:tc>
          <w:tcPr>
            <w:tcW w:w="3685" w:type="dxa"/>
            <w:tcBorders>
              <w:bottom w:val="nil"/>
            </w:tcBorders>
          </w:tcPr>
          <w:p w14:paraId="7F45242A" w14:textId="77777777" w:rsidR="003D50BD" w:rsidRDefault="003D50BD">
            <w:pPr>
              <w:pStyle w:val="ConsPlusNormal"/>
            </w:pPr>
            <w:r>
              <w:rPr>
                <w:noProof/>
                <w:position w:val="-121"/>
              </w:rPr>
              <w:drawing>
                <wp:inline distT="0" distB="0" distL="0" distR="0" wp14:anchorId="1113FC2F" wp14:editId="46BE56C3">
                  <wp:extent cx="2261235" cy="1698625"/>
                  <wp:effectExtent l="0" t="0" r="0" b="0"/>
                  <wp:docPr id="62840150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69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50BD" w14:paraId="32C11AD7" w14:textId="77777777">
        <w:tc>
          <w:tcPr>
            <w:tcW w:w="567" w:type="dxa"/>
            <w:vMerge/>
          </w:tcPr>
          <w:p w14:paraId="216B1746" w14:textId="77777777" w:rsidR="003D50BD" w:rsidRDefault="003D50BD">
            <w:pPr>
              <w:pStyle w:val="ConsPlusNormal"/>
            </w:pPr>
          </w:p>
        </w:tc>
        <w:tc>
          <w:tcPr>
            <w:tcW w:w="2381" w:type="dxa"/>
            <w:vMerge/>
          </w:tcPr>
          <w:p w14:paraId="24689F04" w14:textId="77777777" w:rsidR="003D50BD" w:rsidRDefault="003D50BD">
            <w:pPr>
              <w:pStyle w:val="ConsPlusNormal"/>
            </w:pPr>
          </w:p>
        </w:tc>
        <w:tc>
          <w:tcPr>
            <w:tcW w:w="2438" w:type="dxa"/>
            <w:tcBorders>
              <w:top w:val="nil"/>
            </w:tcBorders>
          </w:tcPr>
          <w:p w14:paraId="5CA913F9" w14:textId="77777777" w:rsidR="003D50BD" w:rsidRDefault="003D50BD">
            <w:pPr>
              <w:pStyle w:val="ConsPlusNormal"/>
            </w:pPr>
            <w:r>
              <w:t>- балюстрада с тумбами с юго-восточной (со стороны р. Волги)</w:t>
            </w:r>
          </w:p>
        </w:tc>
        <w:tc>
          <w:tcPr>
            <w:tcW w:w="3685" w:type="dxa"/>
            <w:tcBorders>
              <w:top w:val="nil"/>
            </w:tcBorders>
          </w:tcPr>
          <w:p w14:paraId="5D702826" w14:textId="77777777" w:rsidR="003D50BD" w:rsidRDefault="003D50BD">
            <w:pPr>
              <w:pStyle w:val="ConsPlusNormal"/>
            </w:pPr>
            <w:r>
              <w:rPr>
                <w:noProof/>
                <w:position w:val="-121"/>
              </w:rPr>
              <w:drawing>
                <wp:inline distT="0" distB="0" distL="0" distR="0" wp14:anchorId="0F135FD1" wp14:editId="754F9AC2">
                  <wp:extent cx="2261235" cy="1698625"/>
                  <wp:effectExtent l="0" t="0" r="0" b="0"/>
                  <wp:docPr id="150746250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69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50BD" w14:paraId="63EB325C" w14:textId="77777777">
        <w:tc>
          <w:tcPr>
            <w:tcW w:w="567" w:type="dxa"/>
          </w:tcPr>
          <w:p w14:paraId="352F6633" w14:textId="77777777" w:rsidR="003D50BD" w:rsidRDefault="003D50BD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381" w:type="dxa"/>
          </w:tcPr>
          <w:p w14:paraId="76707FED" w14:textId="77777777" w:rsidR="003D50BD" w:rsidRDefault="003D50BD">
            <w:pPr>
              <w:pStyle w:val="ConsPlusNormal"/>
            </w:pPr>
            <w:r>
              <w:t>Композиционное и архитектурно-художественное оформление подпорных стенок</w:t>
            </w:r>
          </w:p>
          <w:p w14:paraId="54E8994A" w14:textId="77777777" w:rsidR="003D50BD" w:rsidRDefault="003D50BD">
            <w:pPr>
              <w:pStyle w:val="ConsPlusNormal"/>
            </w:pPr>
            <w:r>
              <w:t>(с учетом ремонтно-восстановительных работ 2018 г.)</w:t>
            </w:r>
          </w:p>
        </w:tc>
        <w:tc>
          <w:tcPr>
            <w:tcW w:w="2438" w:type="dxa"/>
          </w:tcPr>
          <w:p w14:paraId="7A4D7ED3" w14:textId="77777777" w:rsidR="003D50BD" w:rsidRDefault="003D50BD">
            <w:pPr>
              <w:pStyle w:val="ConsPlusNormal"/>
            </w:pPr>
            <w:r>
              <w:t>характер, ритм и размер вертикального и горизонтального членения подпорных стенок, их декоративное убранство, включающее следующие элементы:</w:t>
            </w:r>
          </w:p>
          <w:p w14:paraId="0A0767C8" w14:textId="77777777" w:rsidR="003D50BD" w:rsidRDefault="003D50BD">
            <w:pPr>
              <w:pStyle w:val="ConsPlusNormal"/>
            </w:pPr>
            <w:r>
              <w:lastRenderedPageBreak/>
              <w:t>- подпорная стенка с северо-восточной стороны, соединяющая верхнюю террасу набережную р. Волги с ротондой;</w:t>
            </w:r>
          </w:p>
          <w:p w14:paraId="59251256" w14:textId="77777777" w:rsidR="003D50BD" w:rsidRDefault="003D50BD">
            <w:pPr>
              <w:pStyle w:val="ConsPlusNormal"/>
            </w:pPr>
            <w:r>
              <w:t>- подпорная стенка с юго-восточной стороны напротив р. Волги;</w:t>
            </w:r>
          </w:p>
          <w:p w14:paraId="7E3D4D4C" w14:textId="77777777" w:rsidR="003D50BD" w:rsidRDefault="003D50BD">
            <w:pPr>
              <w:pStyle w:val="ConsPlusNormal"/>
            </w:pPr>
            <w:r>
              <w:t>- подпорная стенка по периметру полукруглой террасы ротонды</w:t>
            </w:r>
          </w:p>
        </w:tc>
        <w:tc>
          <w:tcPr>
            <w:tcW w:w="3685" w:type="dxa"/>
          </w:tcPr>
          <w:p w14:paraId="10CB5792" w14:textId="77777777" w:rsidR="003D50BD" w:rsidRDefault="003D50BD">
            <w:pPr>
              <w:pStyle w:val="ConsPlusNormal"/>
            </w:pPr>
            <w:r>
              <w:rPr>
                <w:noProof/>
                <w:position w:val="-121"/>
              </w:rPr>
              <w:lastRenderedPageBreak/>
              <w:drawing>
                <wp:inline distT="0" distB="0" distL="0" distR="0" wp14:anchorId="09F0E969" wp14:editId="7A370807">
                  <wp:extent cx="2261235" cy="1692275"/>
                  <wp:effectExtent l="0" t="0" r="0" b="0"/>
                  <wp:docPr id="165193511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692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50BD" w14:paraId="23E1D0A8" w14:textId="77777777">
        <w:tc>
          <w:tcPr>
            <w:tcW w:w="567" w:type="dxa"/>
          </w:tcPr>
          <w:p w14:paraId="50F7E7B6" w14:textId="77777777" w:rsidR="003D50BD" w:rsidRDefault="003D50BD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381" w:type="dxa"/>
          </w:tcPr>
          <w:p w14:paraId="5181075C" w14:textId="77777777" w:rsidR="003D50BD" w:rsidRDefault="003D50BD">
            <w:pPr>
              <w:pStyle w:val="ConsPlusNormal"/>
            </w:pPr>
            <w:r>
              <w:t>Конструктивные элементы</w:t>
            </w:r>
          </w:p>
        </w:tc>
        <w:tc>
          <w:tcPr>
            <w:tcW w:w="2438" w:type="dxa"/>
          </w:tcPr>
          <w:p w14:paraId="5E0430E2" w14:textId="77777777" w:rsidR="003D50BD" w:rsidRDefault="003D50BD">
            <w:pPr>
              <w:pStyle w:val="ConsPlusNormal"/>
            </w:pPr>
            <w:r>
              <w:t>фундамент, подпорные стенки, колонны, перекрытие над помещением под ротондой, купол, лестницы</w:t>
            </w:r>
          </w:p>
        </w:tc>
        <w:tc>
          <w:tcPr>
            <w:tcW w:w="3685" w:type="dxa"/>
          </w:tcPr>
          <w:p w14:paraId="61D42D7C" w14:textId="77777777" w:rsidR="003D50BD" w:rsidRDefault="003D50BD">
            <w:pPr>
              <w:pStyle w:val="ConsPlusNormal"/>
            </w:pPr>
          </w:p>
        </w:tc>
      </w:tr>
      <w:tr w:rsidR="003D50BD" w14:paraId="304F591B" w14:textId="77777777">
        <w:tc>
          <w:tcPr>
            <w:tcW w:w="567" w:type="dxa"/>
          </w:tcPr>
          <w:p w14:paraId="290E7202" w14:textId="77777777" w:rsidR="003D50BD" w:rsidRDefault="003D50BD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381" w:type="dxa"/>
          </w:tcPr>
          <w:p w14:paraId="2A387A50" w14:textId="77777777" w:rsidR="003D50BD" w:rsidRDefault="003D50BD">
            <w:pPr>
              <w:pStyle w:val="ConsPlusNormal"/>
            </w:pPr>
            <w:r>
              <w:t>Материал и характер обработки поверхности</w:t>
            </w:r>
          </w:p>
        </w:tc>
        <w:tc>
          <w:tcPr>
            <w:tcW w:w="2438" w:type="dxa"/>
          </w:tcPr>
          <w:p w14:paraId="53B922C2" w14:textId="77777777" w:rsidR="003D50BD" w:rsidRDefault="003D50BD">
            <w:pPr>
              <w:pStyle w:val="ConsPlusNormal"/>
            </w:pPr>
            <w:r>
              <w:t>беседка - кирпичная кладка, штукатурка, окраска;</w:t>
            </w:r>
          </w:p>
          <w:p w14:paraId="00774233" w14:textId="77777777" w:rsidR="003D50BD" w:rsidRDefault="003D50BD">
            <w:pPr>
              <w:pStyle w:val="ConsPlusNormal"/>
            </w:pPr>
          </w:p>
          <w:p w14:paraId="7A334A35" w14:textId="77777777" w:rsidR="003D50BD" w:rsidRDefault="003D50BD">
            <w:pPr>
              <w:pStyle w:val="ConsPlusNormal"/>
            </w:pPr>
            <w:r>
              <w:t>купол, декоративные элементы, балюстрада - железобетон с последующей окраской;</w:t>
            </w:r>
          </w:p>
          <w:p w14:paraId="1CB2CF7D" w14:textId="77777777" w:rsidR="003D50BD" w:rsidRDefault="003D50BD">
            <w:pPr>
              <w:pStyle w:val="ConsPlusNormal"/>
            </w:pPr>
          </w:p>
          <w:p w14:paraId="12CEB392" w14:textId="77777777" w:rsidR="003D50BD" w:rsidRDefault="003D50BD">
            <w:pPr>
              <w:pStyle w:val="ConsPlusNormal"/>
            </w:pPr>
            <w:r>
              <w:t>облицовка подпорных стенок гранитными блоками;</w:t>
            </w:r>
          </w:p>
          <w:p w14:paraId="1ECBB49E" w14:textId="77777777" w:rsidR="003D50BD" w:rsidRDefault="003D50BD">
            <w:pPr>
              <w:pStyle w:val="ConsPlusNormal"/>
            </w:pPr>
          </w:p>
          <w:p w14:paraId="07DCDD4E" w14:textId="77777777" w:rsidR="003D50BD" w:rsidRDefault="003D50BD">
            <w:pPr>
              <w:pStyle w:val="ConsPlusNormal"/>
            </w:pPr>
            <w:r>
              <w:t>замощение полукруглой террасы ротонды гранитной плиткой</w:t>
            </w:r>
          </w:p>
        </w:tc>
        <w:tc>
          <w:tcPr>
            <w:tcW w:w="3685" w:type="dxa"/>
          </w:tcPr>
          <w:p w14:paraId="3F22ACE3" w14:textId="77777777" w:rsidR="003D50BD" w:rsidRDefault="003D50BD">
            <w:pPr>
              <w:pStyle w:val="ConsPlusNormal"/>
            </w:pPr>
          </w:p>
        </w:tc>
      </w:tr>
    </w:tbl>
    <w:p w14:paraId="6F1A3613" w14:textId="77777777" w:rsidR="003D50BD" w:rsidRDefault="003D50BD">
      <w:pPr>
        <w:pStyle w:val="ConsPlusNormal"/>
        <w:jc w:val="both"/>
      </w:pPr>
    </w:p>
    <w:p w14:paraId="5B996BDD" w14:textId="77777777" w:rsidR="003D50BD" w:rsidRDefault="003D50BD">
      <w:pPr>
        <w:pStyle w:val="ConsPlusNormal"/>
        <w:jc w:val="both"/>
      </w:pPr>
    </w:p>
    <w:p w14:paraId="27CBEBF5" w14:textId="77777777" w:rsidR="003D50BD" w:rsidRDefault="003D50B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6524341" w14:textId="77777777" w:rsidR="003D50BD" w:rsidRDefault="003D50BD"/>
    <w:sectPr w:rsidR="003D50BD" w:rsidSect="003D50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0BD"/>
    <w:rsid w:val="003D50BD"/>
    <w:rsid w:val="00DB4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CD0A5"/>
  <w15:chartTrackingRefBased/>
  <w15:docId w15:val="{9BC496FA-E399-41CA-8681-A6155A6B3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D50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50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50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50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D50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50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D50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D50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50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50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D50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D50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D50B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D50B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D50B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D50B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D50B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D50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D50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D50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D50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D50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D50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D50B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D50B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D50B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D50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D50B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D50BD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3D50B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D50B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D50B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4.png"/><Relationship Id="rId7" Type="http://schemas.openxmlformats.org/officeDocument/2006/relationships/hyperlink" Target="consultantplus://offline/ref=DC7B8EBB214CA91E528356C352D013A4DF39C04D134C11C59CEC7BB7BE82DCE7DA9C7AA61D2550734E504AEAB1ED429F9781A17DEFA9161733129512jAu9I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DC7B8EBB214CA91E528348CE44BC4CA1DD329C4612431E92C4BB7DE0E1D2DAB29ADC7CF35E615D734E5B1EBAF5B31BCED6CAAC78F4B51610j2u8I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hyperlink" Target="consultantplus://offline/ref=DC7B8EBB214CA91E528348CE44BC4CA1DB3B9D4119431E92C4BB7DE0E1D2DAB288DC24FF5E6443724B4E48EBB3jEu3I" TargetMode="Externa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1085</Words>
  <Characters>6189</Characters>
  <Application>Microsoft Office Word</Application>
  <DocSecurity>0</DocSecurity>
  <Lines>51</Lines>
  <Paragraphs>14</Paragraphs>
  <ScaleCrop>false</ScaleCrop>
  <Company/>
  <LinksUpToDate>false</LinksUpToDate>
  <CharactersWithSpaces>7260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2025-05-05T08:46:00Z</dcterms:created>
  <dcterms:modified xsi:type="dcterms:W3CDTF">2025-05-05T08:47:00Z</dcterms:modified>
</cp:coreProperties>
</file>