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231F7" w14:textId="62FE034D" w:rsidR="008C3D9E" w:rsidRDefault="008C3D9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C3D9E">
        <w:t>Приказ комитета государственной охраны объектов культурного наследия Волгоградской обл. от 03.04.2025 N 65-од "Об утверждении предмета охраны объекта культурного наследия регионального значения "Дом пастора",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 w:rsidRPr="008C3D9E">
        <w:t>Верхнеерусланский</w:t>
      </w:r>
      <w:proofErr w:type="spellEnd"/>
      <w:r w:rsidRPr="008C3D9E">
        <w:t xml:space="preserve"> церковный ансамбль"</w:t>
      </w:r>
    </w:p>
    <w:p w14:paraId="49C39AD6" w14:textId="77777777" w:rsidR="008C3D9E" w:rsidRDefault="008C3D9E">
      <w:pPr>
        <w:pStyle w:val="ConsPlusNormal"/>
        <w:jc w:val="both"/>
        <w:outlineLvl w:val="0"/>
      </w:pPr>
    </w:p>
    <w:p w14:paraId="7017CFDE" w14:textId="77777777" w:rsidR="008C3D9E" w:rsidRDefault="008C3D9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C8E6677" w14:textId="77777777" w:rsidR="008C3D9E" w:rsidRDefault="008C3D9E">
      <w:pPr>
        <w:pStyle w:val="ConsPlusTitle"/>
        <w:jc w:val="center"/>
      </w:pPr>
      <w:r>
        <w:t>КУЛЬТУРНОГО НАСЛЕДИЯ ВОЛГОГРАДСКОЙ ОБЛАСТИ</w:t>
      </w:r>
    </w:p>
    <w:p w14:paraId="5DFDD5F2" w14:textId="77777777" w:rsidR="008C3D9E" w:rsidRDefault="008C3D9E">
      <w:pPr>
        <w:pStyle w:val="ConsPlusTitle"/>
        <w:jc w:val="both"/>
      </w:pPr>
    </w:p>
    <w:p w14:paraId="6E058246" w14:textId="77777777" w:rsidR="008C3D9E" w:rsidRDefault="008C3D9E">
      <w:pPr>
        <w:pStyle w:val="ConsPlusTitle"/>
        <w:jc w:val="center"/>
      </w:pPr>
      <w:r>
        <w:t>ПРИКАЗ</w:t>
      </w:r>
    </w:p>
    <w:p w14:paraId="64639DB4" w14:textId="77777777" w:rsidR="008C3D9E" w:rsidRDefault="008C3D9E">
      <w:pPr>
        <w:pStyle w:val="ConsPlusTitle"/>
        <w:jc w:val="center"/>
      </w:pPr>
      <w:r>
        <w:t>от 3 апреля 2025 г. N 65-од</w:t>
      </w:r>
    </w:p>
    <w:p w14:paraId="5CA60058" w14:textId="77777777" w:rsidR="008C3D9E" w:rsidRDefault="008C3D9E">
      <w:pPr>
        <w:pStyle w:val="ConsPlusTitle"/>
        <w:jc w:val="both"/>
      </w:pPr>
    </w:p>
    <w:p w14:paraId="676816C5" w14:textId="77777777" w:rsidR="008C3D9E" w:rsidRDefault="008C3D9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F3E6580" w14:textId="77777777" w:rsidR="008C3D9E" w:rsidRDefault="008C3D9E">
      <w:pPr>
        <w:pStyle w:val="ConsPlusTitle"/>
        <w:jc w:val="center"/>
      </w:pPr>
      <w:r>
        <w:t>РЕГИОНАЛЬНОГО ЗНАЧЕНИЯ "ДОМ ПАСТОРА", РАСПОЛОЖЕННОГО</w:t>
      </w:r>
    </w:p>
    <w:p w14:paraId="37C8A27D" w14:textId="77777777" w:rsidR="008C3D9E" w:rsidRDefault="008C3D9E">
      <w:pPr>
        <w:pStyle w:val="ConsPlusTitle"/>
        <w:jc w:val="center"/>
      </w:pPr>
      <w:r>
        <w:t>ПО АДРЕСУ (МЕСТОНАХОЖДЕНИЕ): ВОЛГОГРАДСКАЯ ОБЛАСТЬ,</w:t>
      </w:r>
    </w:p>
    <w:p w14:paraId="270E57B9" w14:textId="77777777" w:rsidR="008C3D9E" w:rsidRDefault="008C3D9E">
      <w:pPr>
        <w:pStyle w:val="ConsPlusTitle"/>
        <w:jc w:val="center"/>
      </w:pPr>
      <w:r>
        <w:t>СТАРОПОЛТАВСКИЙ РАЙОН, С. ВЕРХНИЙ ЕРУСЛАН, ВХОДЯЩЕГО</w:t>
      </w:r>
    </w:p>
    <w:p w14:paraId="6C482487" w14:textId="77777777" w:rsidR="008C3D9E" w:rsidRDefault="008C3D9E">
      <w:pPr>
        <w:pStyle w:val="ConsPlusTitle"/>
        <w:jc w:val="center"/>
      </w:pPr>
      <w:r>
        <w:t>В СОСТАВ ОБЪЕКТА КУЛЬТУРНОГО НАСЛЕДИЯ РЕГИОНАЛЬНОГО ЗНАЧЕНИЯ</w:t>
      </w:r>
    </w:p>
    <w:p w14:paraId="26AE4475" w14:textId="77777777" w:rsidR="008C3D9E" w:rsidRDefault="008C3D9E">
      <w:pPr>
        <w:pStyle w:val="ConsPlusTitle"/>
        <w:jc w:val="center"/>
      </w:pPr>
      <w:r>
        <w:t>"ВЕРХНЕЕРУСЛАНСКИЙ ЦЕРКОВНЫЙ АНСАМБЛЬ"</w:t>
      </w:r>
    </w:p>
    <w:p w14:paraId="06850843" w14:textId="77777777" w:rsidR="008C3D9E" w:rsidRDefault="008C3D9E">
      <w:pPr>
        <w:pStyle w:val="ConsPlusNormal"/>
        <w:jc w:val="both"/>
      </w:pPr>
    </w:p>
    <w:p w14:paraId="389A97F4" w14:textId="77777777" w:rsidR="008C3D9E" w:rsidRDefault="008C3D9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DC44C86" w14:textId="77777777" w:rsidR="008C3D9E" w:rsidRDefault="008C3D9E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пастора",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ансамбль".</w:t>
      </w:r>
    </w:p>
    <w:p w14:paraId="0EB88534" w14:textId="77777777" w:rsidR="008C3D9E" w:rsidRDefault="008C3D9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7DACB2B" w14:textId="77777777" w:rsidR="008C3D9E" w:rsidRDefault="008C3D9E">
      <w:pPr>
        <w:pStyle w:val="ConsPlusNormal"/>
        <w:jc w:val="both"/>
      </w:pPr>
    </w:p>
    <w:p w14:paraId="7FB1220F" w14:textId="77777777" w:rsidR="008C3D9E" w:rsidRDefault="008C3D9E">
      <w:pPr>
        <w:pStyle w:val="ConsPlusNormal"/>
        <w:jc w:val="right"/>
      </w:pPr>
      <w:r>
        <w:t>Председатель комитета</w:t>
      </w:r>
    </w:p>
    <w:p w14:paraId="497499CD" w14:textId="77777777" w:rsidR="008C3D9E" w:rsidRDefault="008C3D9E">
      <w:pPr>
        <w:pStyle w:val="ConsPlusNormal"/>
        <w:jc w:val="right"/>
      </w:pPr>
      <w:r>
        <w:t>А.Ю.БАЖЕНОВ</w:t>
      </w:r>
    </w:p>
    <w:p w14:paraId="193D2D29" w14:textId="77777777" w:rsidR="008C3D9E" w:rsidRDefault="008C3D9E">
      <w:pPr>
        <w:pStyle w:val="ConsPlusNormal"/>
        <w:jc w:val="both"/>
      </w:pPr>
    </w:p>
    <w:p w14:paraId="5AFA2FA5" w14:textId="77777777" w:rsidR="008C3D9E" w:rsidRDefault="008C3D9E">
      <w:pPr>
        <w:pStyle w:val="ConsPlusNormal"/>
        <w:jc w:val="both"/>
      </w:pPr>
    </w:p>
    <w:p w14:paraId="4B02BE28" w14:textId="77777777" w:rsidR="008C3D9E" w:rsidRDefault="008C3D9E">
      <w:pPr>
        <w:pStyle w:val="ConsPlusNormal"/>
        <w:jc w:val="both"/>
      </w:pPr>
    </w:p>
    <w:p w14:paraId="4345EFFB" w14:textId="77777777" w:rsidR="008C3D9E" w:rsidRDefault="008C3D9E">
      <w:pPr>
        <w:pStyle w:val="ConsPlusNormal"/>
        <w:jc w:val="both"/>
      </w:pPr>
    </w:p>
    <w:p w14:paraId="6D1435CA" w14:textId="77777777" w:rsidR="008C3D9E" w:rsidRDefault="008C3D9E">
      <w:pPr>
        <w:pStyle w:val="ConsPlusNormal"/>
        <w:jc w:val="both"/>
      </w:pPr>
    </w:p>
    <w:p w14:paraId="3B607CC5" w14:textId="77777777" w:rsidR="008C3D9E" w:rsidRDefault="008C3D9E">
      <w:pPr>
        <w:pStyle w:val="ConsPlusNormal"/>
        <w:jc w:val="right"/>
        <w:outlineLvl w:val="0"/>
      </w:pPr>
      <w:r>
        <w:t>Утвержден</w:t>
      </w:r>
    </w:p>
    <w:p w14:paraId="7F9F6B1A" w14:textId="77777777" w:rsidR="008C3D9E" w:rsidRDefault="008C3D9E">
      <w:pPr>
        <w:pStyle w:val="ConsPlusNormal"/>
        <w:jc w:val="right"/>
      </w:pPr>
      <w:r>
        <w:t>приказом</w:t>
      </w:r>
    </w:p>
    <w:p w14:paraId="21DCC6F9" w14:textId="77777777" w:rsidR="008C3D9E" w:rsidRDefault="008C3D9E">
      <w:pPr>
        <w:pStyle w:val="ConsPlusNormal"/>
        <w:jc w:val="right"/>
      </w:pPr>
      <w:r>
        <w:t>комитета государственной</w:t>
      </w:r>
    </w:p>
    <w:p w14:paraId="2DCA021E" w14:textId="77777777" w:rsidR="008C3D9E" w:rsidRDefault="008C3D9E">
      <w:pPr>
        <w:pStyle w:val="ConsPlusNormal"/>
        <w:jc w:val="right"/>
      </w:pPr>
      <w:r>
        <w:t>охраны объектов</w:t>
      </w:r>
    </w:p>
    <w:p w14:paraId="39C01390" w14:textId="77777777" w:rsidR="008C3D9E" w:rsidRDefault="008C3D9E">
      <w:pPr>
        <w:pStyle w:val="ConsPlusNormal"/>
        <w:jc w:val="right"/>
      </w:pPr>
      <w:r>
        <w:lastRenderedPageBreak/>
        <w:t>культурного наследия</w:t>
      </w:r>
    </w:p>
    <w:p w14:paraId="18BB4CEA" w14:textId="77777777" w:rsidR="008C3D9E" w:rsidRDefault="008C3D9E">
      <w:pPr>
        <w:pStyle w:val="ConsPlusNormal"/>
        <w:jc w:val="right"/>
      </w:pPr>
      <w:r>
        <w:t>Волгоградской области</w:t>
      </w:r>
    </w:p>
    <w:p w14:paraId="64825910" w14:textId="77777777" w:rsidR="008C3D9E" w:rsidRDefault="008C3D9E">
      <w:pPr>
        <w:pStyle w:val="ConsPlusNormal"/>
        <w:jc w:val="right"/>
      </w:pPr>
      <w:r>
        <w:t>от 03 апреля 2025 г. N 65-од</w:t>
      </w:r>
    </w:p>
    <w:p w14:paraId="779FB385" w14:textId="77777777" w:rsidR="008C3D9E" w:rsidRDefault="008C3D9E">
      <w:pPr>
        <w:pStyle w:val="ConsPlusNormal"/>
        <w:jc w:val="both"/>
      </w:pPr>
    </w:p>
    <w:p w14:paraId="44B6E70F" w14:textId="77777777" w:rsidR="008C3D9E" w:rsidRDefault="008C3D9E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37CAFA19" w14:textId="77777777" w:rsidR="008C3D9E" w:rsidRDefault="008C3D9E">
      <w:pPr>
        <w:pStyle w:val="ConsPlusTitle"/>
        <w:jc w:val="center"/>
      </w:pPr>
      <w:r>
        <w:t>ЗНАЧЕНИЯ "ДОМ ПАСТОРА", РАСПОЛОЖЕННОГО ПО АДРЕСУ</w:t>
      </w:r>
    </w:p>
    <w:p w14:paraId="00E96E26" w14:textId="77777777" w:rsidR="008C3D9E" w:rsidRDefault="008C3D9E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16334BD9" w14:textId="77777777" w:rsidR="008C3D9E" w:rsidRDefault="008C3D9E">
      <w:pPr>
        <w:pStyle w:val="ConsPlusTitle"/>
        <w:jc w:val="center"/>
      </w:pPr>
      <w:r>
        <w:t>РАЙОН, С. ВЕРХНИЙ ЕРУСЛАН, ВХОДЯЩЕГО В СОСТАВ ОБЪЕКТА</w:t>
      </w:r>
    </w:p>
    <w:p w14:paraId="48F18578" w14:textId="77777777" w:rsidR="008C3D9E" w:rsidRDefault="008C3D9E">
      <w:pPr>
        <w:pStyle w:val="ConsPlusTitle"/>
        <w:jc w:val="center"/>
      </w:pPr>
      <w:r>
        <w:t>КУЛЬТУРНОГО НАСЛЕДИЯ РЕГИОНАЛЬНОГО ЗНАЧЕНИЯ</w:t>
      </w:r>
    </w:p>
    <w:p w14:paraId="749A366D" w14:textId="77777777" w:rsidR="008C3D9E" w:rsidRDefault="008C3D9E">
      <w:pPr>
        <w:pStyle w:val="ConsPlusTitle"/>
        <w:jc w:val="center"/>
      </w:pPr>
      <w:r>
        <w:t>"ВЕРХНЕЕРУСЛАНСКИЙ ЦЕРКОВНЫЙ АНСАМБЛЬ" &lt;1&gt;</w:t>
      </w:r>
    </w:p>
    <w:p w14:paraId="5B26F66C" w14:textId="77777777" w:rsidR="008C3D9E" w:rsidRDefault="008C3D9E">
      <w:pPr>
        <w:pStyle w:val="ConsPlusNormal"/>
        <w:jc w:val="both"/>
      </w:pPr>
    </w:p>
    <w:p w14:paraId="00C86CC6" w14:textId="77777777" w:rsidR="008C3D9E" w:rsidRDefault="008C3D9E">
      <w:pPr>
        <w:pStyle w:val="ConsPlusNormal"/>
        <w:ind w:firstLine="540"/>
        <w:jc w:val="both"/>
      </w:pPr>
      <w:r>
        <w:t>--------------------------------</w:t>
      </w:r>
    </w:p>
    <w:p w14:paraId="24018BBF" w14:textId="77777777" w:rsidR="008C3D9E" w:rsidRDefault="008C3D9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A5AF17B" w14:textId="77777777" w:rsidR="008C3D9E" w:rsidRDefault="008C3D9E">
      <w:pPr>
        <w:pStyle w:val="ConsPlusNormal"/>
        <w:jc w:val="both"/>
      </w:pPr>
    </w:p>
    <w:p w14:paraId="3DEEF1E2" w14:textId="77777777" w:rsidR="008C3D9E" w:rsidRDefault="008C3D9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пастора",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являются:</w:t>
      </w:r>
    </w:p>
    <w:p w14:paraId="12C2465E" w14:textId="77777777" w:rsidR="008C3D9E" w:rsidRDefault="008C3D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38"/>
        <w:gridCol w:w="2381"/>
        <w:gridCol w:w="3685"/>
      </w:tblGrid>
      <w:tr w:rsidR="008C3D9E" w14:paraId="523BBB57" w14:textId="77777777">
        <w:tc>
          <w:tcPr>
            <w:tcW w:w="567" w:type="dxa"/>
          </w:tcPr>
          <w:p w14:paraId="421240C4" w14:textId="77777777" w:rsidR="008C3D9E" w:rsidRDefault="008C3D9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14:paraId="514B7705" w14:textId="77777777" w:rsidR="008C3D9E" w:rsidRDefault="008C3D9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81" w:type="dxa"/>
          </w:tcPr>
          <w:p w14:paraId="5721D029" w14:textId="77777777" w:rsidR="008C3D9E" w:rsidRDefault="008C3D9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473B8A76" w14:textId="77777777" w:rsidR="008C3D9E" w:rsidRDefault="008C3D9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C3D9E" w14:paraId="14AFAF8C" w14:textId="77777777">
        <w:tc>
          <w:tcPr>
            <w:tcW w:w="567" w:type="dxa"/>
          </w:tcPr>
          <w:p w14:paraId="588ED6B7" w14:textId="77777777" w:rsidR="008C3D9E" w:rsidRDefault="008C3D9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</w:tcPr>
          <w:p w14:paraId="7AD009B6" w14:textId="77777777" w:rsidR="008C3D9E" w:rsidRDefault="008C3D9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81" w:type="dxa"/>
          </w:tcPr>
          <w:p w14:paraId="1A118627" w14:textId="77777777" w:rsidR="008C3D9E" w:rsidRDefault="008C3D9E">
            <w:pPr>
              <w:pStyle w:val="ConsPlusNormal"/>
            </w:pPr>
            <w:r>
              <w:t>здание расположено в с. Верхний Еруслан Старополтавского района Волгоградской области</w:t>
            </w:r>
          </w:p>
        </w:tc>
        <w:tc>
          <w:tcPr>
            <w:tcW w:w="3685" w:type="dxa"/>
          </w:tcPr>
          <w:p w14:paraId="2D544389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239"/>
              </w:rPr>
              <w:drawing>
                <wp:inline distT="0" distB="0" distL="0" distR="0" wp14:anchorId="19AC976C" wp14:editId="0D39D6AA">
                  <wp:extent cx="2261235" cy="319976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19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D9E" w14:paraId="6D51ADB1" w14:textId="77777777">
        <w:tc>
          <w:tcPr>
            <w:tcW w:w="567" w:type="dxa"/>
          </w:tcPr>
          <w:p w14:paraId="32EE39FE" w14:textId="77777777" w:rsidR="008C3D9E" w:rsidRDefault="008C3D9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438" w:type="dxa"/>
          </w:tcPr>
          <w:p w14:paraId="78339E96" w14:textId="77777777" w:rsidR="008C3D9E" w:rsidRDefault="008C3D9E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381" w:type="dxa"/>
          </w:tcPr>
          <w:p w14:paraId="6F57CE1C" w14:textId="77777777" w:rsidR="008C3D9E" w:rsidRDefault="008C3D9E">
            <w:pPr>
              <w:pStyle w:val="ConsPlusNormal"/>
            </w:pPr>
            <w:r>
              <w:t>прямоугольное в плане одноэтажное здание</w:t>
            </w:r>
          </w:p>
        </w:tc>
        <w:tc>
          <w:tcPr>
            <w:tcW w:w="3685" w:type="dxa"/>
          </w:tcPr>
          <w:p w14:paraId="168AFE7D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7EECF5B8" wp14:editId="639B9C5C">
                  <wp:extent cx="2261235" cy="1685925"/>
                  <wp:effectExtent l="0" t="0" r="0" b="0"/>
                  <wp:docPr id="12265908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D9E" w14:paraId="1FED3365" w14:textId="77777777">
        <w:tc>
          <w:tcPr>
            <w:tcW w:w="567" w:type="dxa"/>
          </w:tcPr>
          <w:p w14:paraId="7181468D" w14:textId="77777777" w:rsidR="008C3D9E" w:rsidRDefault="008C3D9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38" w:type="dxa"/>
          </w:tcPr>
          <w:p w14:paraId="077C74C1" w14:textId="77777777" w:rsidR="008C3D9E" w:rsidRDefault="008C3D9E">
            <w:pPr>
              <w:pStyle w:val="ConsPlusNormal"/>
            </w:pPr>
            <w:r>
              <w:t>Композиционное и архитектурно-художественное оформление восточного (главного) фасада</w:t>
            </w:r>
          </w:p>
        </w:tc>
        <w:tc>
          <w:tcPr>
            <w:tcW w:w="2381" w:type="dxa"/>
          </w:tcPr>
          <w:p w14:paraId="4C97C862" w14:textId="77777777" w:rsidR="008C3D9E" w:rsidRDefault="008C3D9E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5EF413F" w14:textId="77777777" w:rsidR="008C3D9E" w:rsidRDefault="008C3D9E">
            <w:pPr>
              <w:pStyle w:val="ConsPlusNormal"/>
            </w:pPr>
            <w:r>
              <w:t>- цоколь;</w:t>
            </w:r>
          </w:p>
          <w:p w14:paraId="76A7126F" w14:textId="77777777" w:rsidR="008C3D9E" w:rsidRDefault="008C3D9E">
            <w:pPr>
              <w:pStyle w:val="ConsPlusNormal"/>
            </w:pPr>
            <w:r>
              <w:t>- угловые и рядовые лопатки;</w:t>
            </w:r>
          </w:p>
          <w:p w14:paraId="027B129B" w14:textId="77777777" w:rsidR="008C3D9E" w:rsidRDefault="008C3D9E">
            <w:pPr>
              <w:pStyle w:val="ConsPlusNormal"/>
            </w:pPr>
            <w:r>
              <w:t>- подоконная тяга;</w:t>
            </w:r>
          </w:p>
          <w:p w14:paraId="46857589" w14:textId="77777777" w:rsidR="008C3D9E" w:rsidRDefault="008C3D9E">
            <w:pPr>
              <w:pStyle w:val="ConsPlusNormal"/>
            </w:pPr>
            <w:r>
              <w:t>- оконные проемы с лучковыми перемычками, замковым камнем, фигурными сандриками и наличниками со свесами;</w:t>
            </w:r>
          </w:p>
          <w:p w14:paraId="08FAEF94" w14:textId="77777777" w:rsidR="008C3D9E" w:rsidRDefault="008C3D9E">
            <w:pPr>
              <w:pStyle w:val="ConsPlusNormal"/>
            </w:pPr>
            <w:r>
              <w:t>- тяга;</w:t>
            </w:r>
          </w:p>
          <w:p w14:paraId="1DC5ACFA" w14:textId="77777777" w:rsidR="008C3D9E" w:rsidRDefault="008C3D9E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4389ACBD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63CA73D3" wp14:editId="68CA4FE6">
                  <wp:extent cx="2261235" cy="1692275"/>
                  <wp:effectExtent l="0" t="0" r="0" b="0"/>
                  <wp:docPr id="582693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B4B82A" w14:textId="77777777" w:rsidR="008C3D9E" w:rsidRDefault="008C3D9E">
            <w:pPr>
              <w:pStyle w:val="ConsPlusNormal"/>
            </w:pPr>
          </w:p>
          <w:p w14:paraId="1709CD25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drawing>
                <wp:inline distT="0" distB="0" distL="0" distR="0" wp14:anchorId="34681A20" wp14:editId="18BF02DD">
                  <wp:extent cx="2261235" cy="2982595"/>
                  <wp:effectExtent l="0" t="0" r="0" b="0"/>
                  <wp:docPr id="2399729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98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0FCC85" w14:textId="77777777" w:rsidR="008C3D9E" w:rsidRDefault="008C3D9E">
            <w:pPr>
              <w:pStyle w:val="ConsPlusNormal"/>
            </w:pPr>
          </w:p>
          <w:p w14:paraId="6F26007A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lastRenderedPageBreak/>
              <w:drawing>
                <wp:inline distT="0" distB="0" distL="0" distR="0" wp14:anchorId="72DD8577" wp14:editId="37561460">
                  <wp:extent cx="2261235" cy="3027045"/>
                  <wp:effectExtent l="0" t="0" r="0" b="0"/>
                  <wp:docPr id="19538732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2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D9E" w14:paraId="069EDD93" w14:textId="77777777">
        <w:tc>
          <w:tcPr>
            <w:tcW w:w="567" w:type="dxa"/>
          </w:tcPr>
          <w:p w14:paraId="69D972E5" w14:textId="77777777" w:rsidR="008C3D9E" w:rsidRDefault="008C3D9E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438" w:type="dxa"/>
          </w:tcPr>
          <w:p w14:paraId="5619A6CA" w14:textId="77777777" w:rsidR="008C3D9E" w:rsidRDefault="008C3D9E">
            <w:pPr>
              <w:pStyle w:val="ConsPlusNormal"/>
            </w:pPr>
            <w:r>
              <w:t>Композиционное и архитектурно-художественное оформление южного (бокового) фасада</w:t>
            </w:r>
          </w:p>
        </w:tc>
        <w:tc>
          <w:tcPr>
            <w:tcW w:w="2381" w:type="dxa"/>
          </w:tcPr>
          <w:p w14:paraId="312066EE" w14:textId="77777777" w:rsidR="008C3D9E" w:rsidRDefault="008C3D9E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319803E" w14:textId="77777777" w:rsidR="008C3D9E" w:rsidRDefault="008C3D9E">
            <w:pPr>
              <w:pStyle w:val="ConsPlusNormal"/>
            </w:pPr>
            <w:r>
              <w:t>- цоколь;</w:t>
            </w:r>
          </w:p>
          <w:p w14:paraId="4459A4D0" w14:textId="77777777" w:rsidR="008C3D9E" w:rsidRDefault="008C3D9E">
            <w:pPr>
              <w:pStyle w:val="ConsPlusNormal"/>
            </w:pPr>
            <w:r>
              <w:t>- угловые лопатки;</w:t>
            </w:r>
          </w:p>
          <w:p w14:paraId="3E1494AE" w14:textId="77777777" w:rsidR="008C3D9E" w:rsidRDefault="008C3D9E">
            <w:pPr>
              <w:pStyle w:val="ConsPlusNormal"/>
            </w:pPr>
            <w:r>
              <w:t>- подоконная тяга;</w:t>
            </w:r>
          </w:p>
          <w:p w14:paraId="3698BE3D" w14:textId="77777777" w:rsidR="008C3D9E" w:rsidRDefault="008C3D9E">
            <w:pPr>
              <w:pStyle w:val="ConsPlusNormal"/>
            </w:pPr>
            <w:r>
              <w:t>- оконные проемы с лучковыми перемычками и замковым камнем;</w:t>
            </w:r>
          </w:p>
          <w:p w14:paraId="1CC6FAA3" w14:textId="77777777" w:rsidR="008C3D9E" w:rsidRDefault="008C3D9E">
            <w:pPr>
              <w:pStyle w:val="ConsPlusNormal"/>
            </w:pPr>
            <w:r>
              <w:t>- тяга;</w:t>
            </w:r>
          </w:p>
          <w:p w14:paraId="1889F5D7" w14:textId="77777777" w:rsidR="008C3D9E" w:rsidRDefault="008C3D9E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7FA8FC8A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7C58814F" wp14:editId="6A65BD1E">
                  <wp:extent cx="2261235" cy="1698625"/>
                  <wp:effectExtent l="0" t="0" r="0" b="0"/>
                  <wp:docPr id="971953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ED2642" w14:textId="77777777" w:rsidR="008C3D9E" w:rsidRDefault="008C3D9E">
            <w:pPr>
              <w:pStyle w:val="ConsPlusNormal"/>
            </w:pPr>
          </w:p>
          <w:p w14:paraId="74E169A5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drawing>
                <wp:inline distT="0" distB="0" distL="0" distR="0" wp14:anchorId="5C1506D5" wp14:editId="2DB3F88A">
                  <wp:extent cx="2261235" cy="2764790"/>
                  <wp:effectExtent l="0" t="0" r="0" b="0"/>
                  <wp:docPr id="6978547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76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D9E" w14:paraId="7B8AC258" w14:textId="77777777">
        <w:tc>
          <w:tcPr>
            <w:tcW w:w="567" w:type="dxa"/>
          </w:tcPr>
          <w:p w14:paraId="17A702FB" w14:textId="77777777" w:rsidR="008C3D9E" w:rsidRDefault="008C3D9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438" w:type="dxa"/>
          </w:tcPr>
          <w:p w14:paraId="7D2A21F5" w14:textId="77777777" w:rsidR="008C3D9E" w:rsidRDefault="008C3D9E">
            <w:pPr>
              <w:pStyle w:val="ConsPlusNormal"/>
            </w:pPr>
            <w:r>
              <w:t>Композиционное и архитектурно-художественное оформление западного (дворового) фасада</w:t>
            </w:r>
          </w:p>
        </w:tc>
        <w:tc>
          <w:tcPr>
            <w:tcW w:w="2381" w:type="dxa"/>
          </w:tcPr>
          <w:p w14:paraId="5465BED8" w14:textId="77777777" w:rsidR="008C3D9E" w:rsidRDefault="008C3D9E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E5754A3" w14:textId="77777777" w:rsidR="008C3D9E" w:rsidRDefault="008C3D9E">
            <w:pPr>
              <w:pStyle w:val="ConsPlusNormal"/>
            </w:pPr>
            <w:r>
              <w:t>- цоколь;</w:t>
            </w:r>
          </w:p>
          <w:p w14:paraId="5756C7D5" w14:textId="77777777" w:rsidR="008C3D9E" w:rsidRDefault="008C3D9E">
            <w:pPr>
              <w:pStyle w:val="ConsPlusNormal"/>
            </w:pPr>
            <w:r>
              <w:t>- угловые лопатки;</w:t>
            </w:r>
          </w:p>
          <w:p w14:paraId="373D0F52" w14:textId="77777777" w:rsidR="008C3D9E" w:rsidRDefault="008C3D9E">
            <w:pPr>
              <w:pStyle w:val="ConsPlusNormal"/>
            </w:pPr>
            <w:r>
              <w:t>- подоконная тяга;</w:t>
            </w:r>
          </w:p>
          <w:p w14:paraId="3C818791" w14:textId="77777777" w:rsidR="008C3D9E" w:rsidRDefault="008C3D9E">
            <w:pPr>
              <w:pStyle w:val="ConsPlusNormal"/>
            </w:pPr>
            <w:r>
              <w:t>- дверной проем;</w:t>
            </w:r>
          </w:p>
          <w:p w14:paraId="503AAA27" w14:textId="77777777" w:rsidR="008C3D9E" w:rsidRDefault="008C3D9E">
            <w:pPr>
              <w:pStyle w:val="ConsPlusNormal"/>
            </w:pPr>
            <w:r>
              <w:t>- оконные проемы с лучковыми перемычками и замковым камнем;</w:t>
            </w:r>
          </w:p>
          <w:p w14:paraId="759E8A42" w14:textId="77777777" w:rsidR="008C3D9E" w:rsidRDefault="008C3D9E">
            <w:pPr>
              <w:pStyle w:val="ConsPlusNormal"/>
            </w:pPr>
            <w:r>
              <w:t>- тяга;</w:t>
            </w:r>
          </w:p>
          <w:p w14:paraId="5E2AFBFD" w14:textId="77777777" w:rsidR="008C3D9E" w:rsidRDefault="008C3D9E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3211F60C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6C5293D5" wp14:editId="36FE3A15">
                  <wp:extent cx="2261235" cy="1698625"/>
                  <wp:effectExtent l="0" t="0" r="0" b="0"/>
                  <wp:docPr id="2768316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18FBBB" w14:textId="77777777" w:rsidR="008C3D9E" w:rsidRDefault="008C3D9E">
            <w:pPr>
              <w:pStyle w:val="ConsPlusNormal"/>
            </w:pPr>
          </w:p>
          <w:p w14:paraId="377E18D0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240"/>
              </w:rPr>
              <w:drawing>
                <wp:inline distT="0" distB="0" distL="0" distR="0" wp14:anchorId="5206FA17" wp14:editId="70B5229D">
                  <wp:extent cx="2261235" cy="3212465"/>
                  <wp:effectExtent l="0" t="0" r="0" b="0"/>
                  <wp:docPr id="8417062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21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D9E" w14:paraId="1950AE4D" w14:textId="77777777">
        <w:tc>
          <w:tcPr>
            <w:tcW w:w="567" w:type="dxa"/>
          </w:tcPr>
          <w:p w14:paraId="154EA18F" w14:textId="77777777" w:rsidR="008C3D9E" w:rsidRDefault="008C3D9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38" w:type="dxa"/>
          </w:tcPr>
          <w:p w14:paraId="04989A88" w14:textId="77777777" w:rsidR="008C3D9E" w:rsidRDefault="008C3D9E">
            <w:pPr>
              <w:pStyle w:val="ConsPlusNormal"/>
            </w:pPr>
            <w:r>
              <w:t>Композиционное и архитектурно-художественное оформление северного (бокового) фасада</w:t>
            </w:r>
          </w:p>
        </w:tc>
        <w:tc>
          <w:tcPr>
            <w:tcW w:w="2381" w:type="dxa"/>
          </w:tcPr>
          <w:p w14:paraId="6D6D13FE" w14:textId="77777777" w:rsidR="008C3D9E" w:rsidRDefault="008C3D9E">
            <w:pPr>
              <w:pStyle w:val="ConsPlusNormal"/>
            </w:pPr>
            <w:r>
              <w:t>характер, ритм и размер вертикального и горизонтального членения фасада,</w:t>
            </w:r>
          </w:p>
          <w:p w14:paraId="0CA4E725" w14:textId="77777777" w:rsidR="008C3D9E" w:rsidRDefault="008C3D9E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2D443143" w14:textId="77777777" w:rsidR="008C3D9E" w:rsidRDefault="008C3D9E">
            <w:pPr>
              <w:pStyle w:val="ConsPlusNormal"/>
            </w:pPr>
            <w:r>
              <w:t>- цоколь;</w:t>
            </w:r>
          </w:p>
          <w:p w14:paraId="2C22A15F" w14:textId="77777777" w:rsidR="008C3D9E" w:rsidRDefault="008C3D9E">
            <w:pPr>
              <w:pStyle w:val="ConsPlusNormal"/>
            </w:pPr>
            <w:r>
              <w:t>- угловые лопатки;</w:t>
            </w:r>
          </w:p>
          <w:p w14:paraId="47957EAC" w14:textId="77777777" w:rsidR="008C3D9E" w:rsidRDefault="008C3D9E">
            <w:pPr>
              <w:pStyle w:val="ConsPlusNormal"/>
            </w:pPr>
            <w:r>
              <w:t>- подоконная тяга;</w:t>
            </w:r>
          </w:p>
          <w:p w14:paraId="4D295910" w14:textId="77777777" w:rsidR="008C3D9E" w:rsidRDefault="008C3D9E">
            <w:pPr>
              <w:pStyle w:val="ConsPlusNormal"/>
            </w:pPr>
            <w:r>
              <w:t>- оконные проемы с лучковыми перемычками и замковым камнем;</w:t>
            </w:r>
          </w:p>
          <w:p w14:paraId="464A86B7" w14:textId="77777777" w:rsidR="008C3D9E" w:rsidRDefault="008C3D9E">
            <w:pPr>
              <w:pStyle w:val="ConsPlusNormal"/>
            </w:pPr>
            <w:r>
              <w:t>- тяга;</w:t>
            </w:r>
          </w:p>
          <w:p w14:paraId="341EF465" w14:textId="77777777" w:rsidR="008C3D9E" w:rsidRDefault="008C3D9E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22929F55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6FFDCE34" wp14:editId="76DC93C1">
                  <wp:extent cx="2261235" cy="1692275"/>
                  <wp:effectExtent l="0" t="0" r="0" b="0"/>
                  <wp:docPr id="1725879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75525" w14:textId="77777777" w:rsidR="008C3D9E" w:rsidRDefault="008C3D9E">
            <w:pPr>
              <w:pStyle w:val="ConsPlusNormal"/>
            </w:pPr>
          </w:p>
          <w:p w14:paraId="448A6168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lastRenderedPageBreak/>
              <w:drawing>
                <wp:inline distT="0" distB="0" distL="0" distR="0" wp14:anchorId="071D3E7D" wp14:editId="07F30021">
                  <wp:extent cx="2261235" cy="2759075"/>
                  <wp:effectExtent l="0" t="0" r="0" b="0"/>
                  <wp:docPr id="17249638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75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79B17" w14:textId="77777777" w:rsidR="008C3D9E" w:rsidRDefault="008C3D9E">
            <w:pPr>
              <w:pStyle w:val="ConsPlusNormal"/>
            </w:pPr>
          </w:p>
          <w:p w14:paraId="03957FB3" w14:textId="77777777" w:rsidR="008C3D9E" w:rsidRDefault="008C3D9E">
            <w:pPr>
              <w:pStyle w:val="ConsPlusNormal"/>
              <w:jc w:val="center"/>
            </w:pPr>
            <w:r>
              <w:rPr>
                <w:noProof/>
                <w:position w:val="-223"/>
              </w:rPr>
              <w:drawing>
                <wp:inline distT="0" distB="0" distL="0" distR="0" wp14:anchorId="1058A6BE" wp14:editId="340175B4">
                  <wp:extent cx="2261235" cy="2995295"/>
                  <wp:effectExtent l="0" t="0" r="0" b="0"/>
                  <wp:docPr id="9496950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99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D9E" w14:paraId="19C25785" w14:textId="77777777">
        <w:tc>
          <w:tcPr>
            <w:tcW w:w="567" w:type="dxa"/>
          </w:tcPr>
          <w:p w14:paraId="473B8342" w14:textId="77777777" w:rsidR="008C3D9E" w:rsidRDefault="008C3D9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438" w:type="dxa"/>
          </w:tcPr>
          <w:p w14:paraId="51275929" w14:textId="77777777" w:rsidR="008C3D9E" w:rsidRDefault="008C3D9E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381" w:type="dxa"/>
          </w:tcPr>
          <w:p w14:paraId="6D946018" w14:textId="77777777" w:rsidR="008C3D9E" w:rsidRDefault="008C3D9E">
            <w:pPr>
              <w:pStyle w:val="ConsPlusNormal"/>
            </w:pPr>
            <w:r>
              <w:t>кирпичная кладка стен (керамический кирпич)</w:t>
            </w:r>
          </w:p>
        </w:tc>
        <w:tc>
          <w:tcPr>
            <w:tcW w:w="3685" w:type="dxa"/>
          </w:tcPr>
          <w:p w14:paraId="70376FA1" w14:textId="77777777" w:rsidR="008C3D9E" w:rsidRDefault="008C3D9E">
            <w:pPr>
              <w:pStyle w:val="ConsPlusNormal"/>
            </w:pPr>
          </w:p>
        </w:tc>
      </w:tr>
      <w:tr w:rsidR="008C3D9E" w14:paraId="47167E5C" w14:textId="77777777">
        <w:tc>
          <w:tcPr>
            <w:tcW w:w="567" w:type="dxa"/>
          </w:tcPr>
          <w:p w14:paraId="4FA44FAC" w14:textId="77777777" w:rsidR="008C3D9E" w:rsidRDefault="008C3D9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38" w:type="dxa"/>
          </w:tcPr>
          <w:p w14:paraId="6D9168D3" w14:textId="77777777" w:rsidR="008C3D9E" w:rsidRDefault="008C3D9E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381" w:type="dxa"/>
          </w:tcPr>
          <w:p w14:paraId="7E6F63B4" w14:textId="77777777" w:rsidR="008C3D9E" w:rsidRDefault="008C3D9E">
            <w:pPr>
              <w:pStyle w:val="ConsPlusNormal"/>
            </w:pPr>
            <w:r>
              <w:t>несущие конструкции: фундамент, капитальные стены</w:t>
            </w:r>
          </w:p>
        </w:tc>
        <w:tc>
          <w:tcPr>
            <w:tcW w:w="3685" w:type="dxa"/>
          </w:tcPr>
          <w:p w14:paraId="1250F6BD" w14:textId="77777777" w:rsidR="008C3D9E" w:rsidRDefault="008C3D9E">
            <w:pPr>
              <w:pStyle w:val="ConsPlusNormal"/>
            </w:pPr>
          </w:p>
        </w:tc>
      </w:tr>
    </w:tbl>
    <w:p w14:paraId="44FA771F" w14:textId="77777777" w:rsidR="008C3D9E" w:rsidRDefault="008C3D9E">
      <w:pPr>
        <w:pStyle w:val="ConsPlusNormal"/>
        <w:jc w:val="both"/>
      </w:pPr>
    </w:p>
    <w:p w14:paraId="57B8C916" w14:textId="77777777" w:rsidR="008C3D9E" w:rsidRDefault="008C3D9E">
      <w:pPr>
        <w:pStyle w:val="ConsPlusNormal"/>
        <w:jc w:val="both"/>
      </w:pPr>
    </w:p>
    <w:p w14:paraId="67072F40" w14:textId="77777777" w:rsidR="008C3D9E" w:rsidRDefault="008C3D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720D50E" w14:textId="77777777" w:rsidR="008C3D9E" w:rsidRDefault="008C3D9E"/>
    <w:sectPr w:rsidR="008C3D9E" w:rsidSect="008C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D9E"/>
    <w:rsid w:val="008C3D9E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9BB69"/>
  <w15:chartTrackingRefBased/>
  <w15:docId w15:val="{37AEA169-7713-416F-8B07-0E858FDA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3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D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3D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3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3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3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D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3D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3D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3D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3D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3D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3D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3D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3D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3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3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3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3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3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3D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3D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3D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3D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3D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3D9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C3D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C3D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C3D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3AA87EFC11A8620125C4E83AE9205B855FD618E411D6742E09E4AF5453E8DFAB423C58F3803CA1C244C9DBA4ADB8794FC40E11DF881E69758CF8E23iCjA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AA87EFC11A8620125C508EB8FE5ABD57F63D8540126815B8C94CA21A6E8BAFF463C3DA7B47C71C2447C9EA0E85DEC5BD0BEC18E39DE690i4j3J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C3AA87EFC11A8620125C508EB8FE5ABD51FF3C824B126815B8C94CA21A6E8BAFE6639BD67B42D91D21529FBB48iDj5J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2025-05-05T09:35:00Z</dcterms:created>
  <dcterms:modified xsi:type="dcterms:W3CDTF">2025-05-05T09:36:00Z</dcterms:modified>
</cp:coreProperties>
</file>