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700BD" w14:textId="2A582A69" w:rsidR="005410B7" w:rsidRDefault="005410B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410B7">
        <w:t>Приказ комитета государственной охраны объектов культурного наследия Волгоградской обл. от 03.09.2025 N 363-од "Об утверждении предмета охраны объекта культурного наследия регионального значения "Дом купца Никитина", расположенного по адресу: Волгоградская область, Клетский район, ст. Клетская, ул. Ленина, 39"</w:t>
      </w:r>
    </w:p>
    <w:p w14:paraId="7A542959" w14:textId="77777777" w:rsidR="005410B7" w:rsidRDefault="005410B7">
      <w:pPr>
        <w:pStyle w:val="ConsPlusNormal"/>
        <w:jc w:val="both"/>
        <w:outlineLvl w:val="0"/>
      </w:pPr>
    </w:p>
    <w:p w14:paraId="09C3419B" w14:textId="77777777" w:rsidR="005410B7" w:rsidRDefault="005410B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2B89DF8" w14:textId="77777777" w:rsidR="005410B7" w:rsidRDefault="005410B7">
      <w:pPr>
        <w:pStyle w:val="ConsPlusTitle"/>
        <w:jc w:val="center"/>
      </w:pPr>
      <w:r>
        <w:t>КУЛЬТУРНОГО НАСЛЕДИЯ ВОЛГОГРАДСКОЙ ОБЛАСТИ</w:t>
      </w:r>
    </w:p>
    <w:p w14:paraId="1F90F196" w14:textId="77777777" w:rsidR="005410B7" w:rsidRDefault="005410B7">
      <w:pPr>
        <w:pStyle w:val="ConsPlusTitle"/>
        <w:jc w:val="both"/>
      </w:pPr>
    </w:p>
    <w:p w14:paraId="1690CDB4" w14:textId="77777777" w:rsidR="005410B7" w:rsidRDefault="005410B7">
      <w:pPr>
        <w:pStyle w:val="ConsPlusTitle"/>
        <w:jc w:val="center"/>
      </w:pPr>
      <w:r>
        <w:t>ПРИКАЗ</w:t>
      </w:r>
    </w:p>
    <w:p w14:paraId="4C302D6F" w14:textId="77777777" w:rsidR="005410B7" w:rsidRDefault="005410B7">
      <w:pPr>
        <w:pStyle w:val="ConsPlusTitle"/>
        <w:jc w:val="center"/>
      </w:pPr>
      <w:r>
        <w:t>от 3 сентября 2025 г. N 363-од</w:t>
      </w:r>
    </w:p>
    <w:p w14:paraId="6F4BDA41" w14:textId="77777777" w:rsidR="005410B7" w:rsidRDefault="005410B7">
      <w:pPr>
        <w:pStyle w:val="ConsPlusTitle"/>
        <w:jc w:val="both"/>
      </w:pPr>
    </w:p>
    <w:p w14:paraId="4C00F523" w14:textId="77777777" w:rsidR="005410B7" w:rsidRDefault="005410B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BC90D90" w14:textId="77777777" w:rsidR="005410B7" w:rsidRDefault="005410B7">
      <w:pPr>
        <w:pStyle w:val="ConsPlusTitle"/>
        <w:jc w:val="center"/>
      </w:pPr>
      <w:r>
        <w:t>РЕГИОНАЛЬНОГО ЗНАЧЕНИЯ "ДОМ КУПЦА НИКИТИНА", РАСПОЛОЖЕННОГО</w:t>
      </w:r>
    </w:p>
    <w:p w14:paraId="4B1A42F3" w14:textId="77777777" w:rsidR="005410B7" w:rsidRDefault="005410B7">
      <w:pPr>
        <w:pStyle w:val="ConsPlusTitle"/>
        <w:jc w:val="center"/>
      </w:pPr>
      <w:r>
        <w:t>ПО АДРЕСУ: ВОЛГОГРАДСКАЯ ОБЛАСТЬ, КЛЕТСКИЙ РАЙОН,</w:t>
      </w:r>
    </w:p>
    <w:p w14:paraId="498744DC" w14:textId="77777777" w:rsidR="005410B7" w:rsidRDefault="005410B7">
      <w:pPr>
        <w:pStyle w:val="ConsPlusTitle"/>
        <w:jc w:val="center"/>
      </w:pPr>
      <w:r>
        <w:t>СТ. КЛЕТСКАЯ, УЛ. ЛЕНИНА, 39</w:t>
      </w:r>
    </w:p>
    <w:p w14:paraId="65698AEE" w14:textId="77777777" w:rsidR="005410B7" w:rsidRDefault="005410B7">
      <w:pPr>
        <w:pStyle w:val="ConsPlusNormal"/>
        <w:jc w:val="both"/>
      </w:pPr>
    </w:p>
    <w:p w14:paraId="1D03B297" w14:textId="77777777" w:rsidR="005410B7" w:rsidRDefault="005410B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E71470" w14:textId="77777777" w:rsidR="005410B7" w:rsidRDefault="005410B7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купца Никитина", расположенного по адресу: Волгоградская область, Клетский район, ст. Клетская, ул. Ленина, 39.</w:t>
      </w:r>
    </w:p>
    <w:p w14:paraId="0907CE67" w14:textId="77777777" w:rsidR="005410B7" w:rsidRDefault="005410B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B86045C" w14:textId="77777777" w:rsidR="005410B7" w:rsidRDefault="005410B7">
      <w:pPr>
        <w:pStyle w:val="ConsPlusNormal"/>
        <w:jc w:val="both"/>
      </w:pPr>
    </w:p>
    <w:p w14:paraId="2F620714" w14:textId="77777777" w:rsidR="005410B7" w:rsidRDefault="005410B7">
      <w:pPr>
        <w:pStyle w:val="ConsPlusNormal"/>
        <w:jc w:val="right"/>
      </w:pPr>
      <w:r>
        <w:t>Председатель комитета</w:t>
      </w:r>
    </w:p>
    <w:p w14:paraId="5EB652F2" w14:textId="77777777" w:rsidR="005410B7" w:rsidRDefault="005410B7">
      <w:pPr>
        <w:pStyle w:val="ConsPlusNormal"/>
        <w:jc w:val="right"/>
      </w:pPr>
      <w:r>
        <w:t>А.Ю.БАЖЕНОВ</w:t>
      </w:r>
    </w:p>
    <w:p w14:paraId="1398EF19" w14:textId="77777777" w:rsidR="005410B7" w:rsidRDefault="005410B7">
      <w:pPr>
        <w:pStyle w:val="ConsPlusNormal"/>
        <w:jc w:val="both"/>
      </w:pPr>
    </w:p>
    <w:p w14:paraId="6D195C1C" w14:textId="77777777" w:rsidR="005410B7" w:rsidRDefault="005410B7">
      <w:pPr>
        <w:pStyle w:val="ConsPlusNormal"/>
        <w:jc w:val="both"/>
      </w:pPr>
    </w:p>
    <w:p w14:paraId="00EF89B3" w14:textId="77777777" w:rsidR="005410B7" w:rsidRDefault="005410B7">
      <w:pPr>
        <w:pStyle w:val="ConsPlusNormal"/>
        <w:jc w:val="both"/>
      </w:pPr>
    </w:p>
    <w:p w14:paraId="00823E52" w14:textId="77777777" w:rsidR="005410B7" w:rsidRDefault="005410B7">
      <w:pPr>
        <w:pStyle w:val="ConsPlusNormal"/>
        <w:jc w:val="both"/>
      </w:pPr>
    </w:p>
    <w:p w14:paraId="1F9D7C4D" w14:textId="77777777" w:rsidR="005410B7" w:rsidRDefault="005410B7">
      <w:pPr>
        <w:pStyle w:val="ConsPlusNormal"/>
        <w:jc w:val="both"/>
      </w:pPr>
    </w:p>
    <w:p w14:paraId="77B650E6" w14:textId="77777777" w:rsidR="005410B7" w:rsidRDefault="005410B7">
      <w:pPr>
        <w:pStyle w:val="ConsPlusNormal"/>
        <w:jc w:val="right"/>
        <w:outlineLvl w:val="0"/>
      </w:pPr>
      <w:r>
        <w:t>Утвержден</w:t>
      </w:r>
    </w:p>
    <w:p w14:paraId="284A7E94" w14:textId="77777777" w:rsidR="005410B7" w:rsidRDefault="005410B7">
      <w:pPr>
        <w:pStyle w:val="ConsPlusNormal"/>
        <w:jc w:val="right"/>
      </w:pPr>
      <w:r>
        <w:t>приказом</w:t>
      </w:r>
    </w:p>
    <w:p w14:paraId="4CE6CF1A" w14:textId="77777777" w:rsidR="005410B7" w:rsidRDefault="005410B7">
      <w:pPr>
        <w:pStyle w:val="ConsPlusNormal"/>
        <w:jc w:val="right"/>
      </w:pPr>
      <w:r>
        <w:t>комитета государственной</w:t>
      </w:r>
    </w:p>
    <w:p w14:paraId="4DA40265" w14:textId="77777777" w:rsidR="005410B7" w:rsidRDefault="005410B7">
      <w:pPr>
        <w:pStyle w:val="ConsPlusNormal"/>
        <w:jc w:val="right"/>
      </w:pPr>
      <w:r>
        <w:t>охраны объектов</w:t>
      </w:r>
    </w:p>
    <w:p w14:paraId="27FCB063" w14:textId="77777777" w:rsidR="005410B7" w:rsidRDefault="005410B7">
      <w:pPr>
        <w:pStyle w:val="ConsPlusNormal"/>
        <w:jc w:val="right"/>
      </w:pPr>
      <w:r>
        <w:t>культурного наследия</w:t>
      </w:r>
    </w:p>
    <w:p w14:paraId="24079BAF" w14:textId="77777777" w:rsidR="005410B7" w:rsidRDefault="005410B7">
      <w:pPr>
        <w:pStyle w:val="ConsPlusNormal"/>
        <w:jc w:val="right"/>
      </w:pPr>
      <w:r>
        <w:t>Волгоградской области</w:t>
      </w:r>
    </w:p>
    <w:p w14:paraId="52EC5A9F" w14:textId="77777777" w:rsidR="005410B7" w:rsidRDefault="005410B7">
      <w:pPr>
        <w:pStyle w:val="ConsPlusNormal"/>
        <w:jc w:val="right"/>
      </w:pPr>
      <w:r>
        <w:t>от 03 сентября 2025 г. N 363-од</w:t>
      </w:r>
    </w:p>
    <w:p w14:paraId="505D5BA1" w14:textId="77777777" w:rsidR="005410B7" w:rsidRDefault="005410B7">
      <w:pPr>
        <w:pStyle w:val="ConsPlusNormal"/>
        <w:jc w:val="both"/>
      </w:pPr>
    </w:p>
    <w:p w14:paraId="28910F79" w14:textId="77777777" w:rsidR="005410B7" w:rsidRDefault="005410B7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600B6295" w14:textId="77777777" w:rsidR="005410B7" w:rsidRDefault="005410B7">
      <w:pPr>
        <w:pStyle w:val="ConsPlusTitle"/>
        <w:jc w:val="center"/>
      </w:pPr>
      <w:r>
        <w:t>ЗНАЧЕНИЯ "ДОМ КУПЦА НИКИТИНА", РАСПОЛОЖЕННОГО ПО АДРЕСУ:</w:t>
      </w:r>
    </w:p>
    <w:p w14:paraId="2FD1CEDD" w14:textId="77777777" w:rsidR="005410B7" w:rsidRDefault="005410B7">
      <w:pPr>
        <w:pStyle w:val="ConsPlusTitle"/>
        <w:jc w:val="center"/>
      </w:pPr>
      <w:r>
        <w:t>ВОЛГОГРАДСКАЯ ОБЛАСТЬ, КЛЕТСКИЙ РАЙОН, СТ. КЛЕТСКАЯ,</w:t>
      </w:r>
    </w:p>
    <w:p w14:paraId="1EF9BADF" w14:textId="77777777" w:rsidR="005410B7" w:rsidRDefault="005410B7">
      <w:pPr>
        <w:pStyle w:val="ConsPlusTitle"/>
        <w:jc w:val="center"/>
      </w:pPr>
      <w:r>
        <w:t>УЛ. ЛЕНИНА, 39</w:t>
      </w:r>
    </w:p>
    <w:p w14:paraId="6D82B488" w14:textId="77777777" w:rsidR="005410B7" w:rsidRDefault="005410B7">
      <w:pPr>
        <w:pStyle w:val="ConsPlusNormal"/>
        <w:jc w:val="both"/>
      </w:pPr>
    </w:p>
    <w:p w14:paraId="4A54B619" w14:textId="77777777" w:rsidR="005410B7" w:rsidRDefault="005410B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купца Никитина", расположенного по адресу: Волгоградская область, Клетский район, ст. Клетская, ул. Ленина, 39, являются:</w:t>
      </w:r>
    </w:p>
    <w:p w14:paraId="2EDABE1E" w14:textId="77777777" w:rsidR="005410B7" w:rsidRDefault="005410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94"/>
        <w:gridCol w:w="3628"/>
      </w:tblGrid>
      <w:tr w:rsidR="005410B7" w14:paraId="42EDB482" w14:textId="77777777">
        <w:tc>
          <w:tcPr>
            <w:tcW w:w="567" w:type="dxa"/>
          </w:tcPr>
          <w:p w14:paraId="18BC40FE" w14:textId="77777777" w:rsidR="005410B7" w:rsidRDefault="005410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09161DAE" w14:textId="77777777" w:rsidR="005410B7" w:rsidRDefault="005410B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307D41AD" w14:textId="77777777" w:rsidR="005410B7" w:rsidRDefault="005410B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504D5CCB" w14:textId="77777777" w:rsidR="005410B7" w:rsidRDefault="005410B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410B7" w14:paraId="335BB639" w14:textId="77777777">
        <w:tc>
          <w:tcPr>
            <w:tcW w:w="567" w:type="dxa"/>
          </w:tcPr>
          <w:p w14:paraId="3432B41F" w14:textId="77777777" w:rsidR="005410B7" w:rsidRDefault="005410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834DB63" w14:textId="77777777" w:rsidR="005410B7" w:rsidRDefault="005410B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3ED11B70" w14:textId="77777777" w:rsidR="005410B7" w:rsidRDefault="005410B7">
            <w:pPr>
              <w:pStyle w:val="ConsPlusNormal"/>
            </w:pPr>
            <w:r>
              <w:t>здание расположено в центральной части ст. Клетская; главным фасадом здание ориентировано на северо-запад</w:t>
            </w:r>
          </w:p>
        </w:tc>
        <w:tc>
          <w:tcPr>
            <w:tcW w:w="3628" w:type="dxa"/>
          </w:tcPr>
          <w:p w14:paraId="7716738C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80"/>
              </w:rPr>
              <w:drawing>
                <wp:inline distT="0" distB="0" distL="0" distR="0" wp14:anchorId="57D65406" wp14:editId="5462613D">
                  <wp:extent cx="2225040" cy="2444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4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1A38C9D8" w14:textId="77777777">
        <w:tc>
          <w:tcPr>
            <w:tcW w:w="567" w:type="dxa"/>
          </w:tcPr>
          <w:p w14:paraId="606A85FE" w14:textId="77777777" w:rsidR="005410B7" w:rsidRDefault="005410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71A34094" w14:textId="77777777" w:rsidR="005410B7" w:rsidRDefault="005410B7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494" w:type="dxa"/>
          </w:tcPr>
          <w:p w14:paraId="1EF16FC5" w14:textId="77777777" w:rsidR="005410B7" w:rsidRDefault="005410B7">
            <w:pPr>
              <w:pStyle w:val="ConsPlusNormal"/>
            </w:pPr>
            <w:r>
              <w:t>прямоугольное в плане 2-этажное здание в 7 световых осей по северо-западному (главному) фасаду</w:t>
            </w:r>
          </w:p>
        </w:tc>
        <w:tc>
          <w:tcPr>
            <w:tcW w:w="3628" w:type="dxa"/>
          </w:tcPr>
          <w:p w14:paraId="2F5991BD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48"/>
              </w:rPr>
              <w:drawing>
                <wp:inline distT="0" distB="0" distL="0" distR="0" wp14:anchorId="5D39530D" wp14:editId="7B33F728">
                  <wp:extent cx="2225040" cy="2042795"/>
                  <wp:effectExtent l="0" t="0" r="0" b="0"/>
                  <wp:docPr id="8435122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042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1D3AB110" w14:textId="77777777">
        <w:tc>
          <w:tcPr>
            <w:tcW w:w="567" w:type="dxa"/>
          </w:tcPr>
          <w:p w14:paraId="0FA41034" w14:textId="77777777" w:rsidR="005410B7" w:rsidRDefault="005410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240E5F3A" w14:textId="77777777" w:rsidR="005410B7" w:rsidRDefault="005410B7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566800B9" w14:textId="77777777" w:rsidR="005410B7" w:rsidRDefault="005410B7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628" w:type="dxa"/>
          </w:tcPr>
          <w:p w14:paraId="6EF08C13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139DA6C8" wp14:editId="2213F3D7">
                  <wp:extent cx="2225040" cy="1665605"/>
                  <wp:effectExtent l="0" t="0" r="0" b="0"/>
                  <wp:docPr id="17630078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094B11CF" w14:textId="77777777">
        <w:tc>
          <w:tcPr>
            <w:tcW w:w="567" w:type="dxa"/>
          </w:tcPr>
          <w:p w14:paraId="6FA76589" w14:textId="77777777" w:rsidR="005410B7" w:rsidRDefault="005410B7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03EF37DA" w14:textId="77777777" w:rsidR="005410B7" w:rsidRDefault="005410B7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(на период кон. XIX в.)</w:t>
            </w:r>
          </w:p>
        </w:tc>
        <w:tc>
          <w:tcPr>
            <w:tcW w:w="2494" w:type="dxa"/>
          </w:tcPr>
          <w:p w14:paraId="0B3E5C13" w14:textId="77777777" w:rsidR="005410B7" w:rsidRDefault="005410B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25EE904" w14:textId="77777777" w:rsidR="005410B7" w:rsidRDefault="005410B7">
            <w:pPr>
              <w:pStyle w:val="ConsPlusNormal"/>
            </w:pPr>
            <w:r>
              <w:t xml:space="preserve">- арочные оконные проемы с профилированными наличниками и лучковыми сандриками;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  <w:p w14:paraId="3E1E2D6C" w14:textId="77777777" w:rsidR="005410B7" w:rsidRDefault="005410B7">
            <w:pPr>
              <w:pStyle w:val="ConsPlusNormal"/>
            </w:pPr>
            <w:r>
              <w:t>- лопатка;</w:t>
            </w:r>
          </w:p>
          <w:p w14:paraId="26C16286" w14:textId="77777777" w:rsidR="005410B7" w:rsidRDefault="005410B7">
            <w:pPr>
              <w:pStyle w:val="ConsPlusNormal"/>
            </w:pPr>
            <w:r>
              <w:t>- профилированные тяги;</w:t>
            </w:r>
          </w:p>
          <w:p w14:paraId="63ED83CC" w14:textId="77777777" w:rsidR="005410B7" w:rsidRDefault="005410B7">
            <w:pPr>
              <w:pStyle w:val="ConsPlusNormal"/>
            </w:pPr>
            <w:r>
              <w:t xml:space="preserve">- арочные оконные проемы с профилированными наличниками и сандриками-бровками;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  <w:p w14:paraId="29E61023" w14:textId="77777777" w:rsidR="005410B7" w:rsidRDefault="005410B7">
            <w:pPr>
              <w:pStyle w:val="ConsPlusNormal"/>
            </w:pPr>
            <w:r>
              <w:t>- филенки;</w:t>
            </w:r>
          </w:p>
          <w:p w14:paraId="7A05DF2F" w14:textId="77777777" w:rsidR="005410B7" w:rsidRDefault="005410B7">
            <w:pPr>
              <w:pStyle w:val="ConsPlusNormal"/>
            </w:pPr>
            <w:r>
              <w:t>- лопатки с законцовками в форме ласточкиного хвоста; сандрики над лопатками;</w:t>
            </w:r>
          </w:p>
          <w:p w14:paraId="4E50116C" w14:textId="77777777" w:rsidR="005410B7" w:rsidRDefault="005410B7">
            <w:pPr>
              <w:pStyle w:val="ConsPlusNormal"/>
            </w:pPr>
            <w:r>
              <w:t>- многопрофильный венчающий карниз</w:t>
            </w:r>
          </w:p>
        </w:tc>
        <w:tc>
          <w:tcPr>
            <w:tcW w:w="3628" w:type="dxa"/>
          </w:tcPr>
          <w:p w14:paraId="70B9461B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27E46E2" wp14:editId="71724CC0">
                  <wp:extent cx="2225040" cy="1457325"/>
                  <wp:effectExtent l="0" t="0" r="0" b="0"/>
                  <wp:docPr id="15785893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36CE7" w14:textId="77777777" w:rsidR="005410B7" w:rsidRDefault="005410B7">
            <w:pPr>
              <w:pStyle w:val="ConsPlusNormal"/>
            </w:pPr>
          </w:p>
          <w:p w14:paraId="7A358D64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drawing>
                <wp:inline distT="0" distB="0" distL="0" distR="0" wp14:anchorId="48F75D4E" wp14:editId="54C36768">
                  <wp:extent cx="2225040" cy="1250315"/>
                  <wp:effectExtent l="0" t="0" r="0" b="0"/>
                  <wp:docPr id="5250549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7E2D5C" w14:textId="77777777" w:rsidR="005410B7" w:rsidRDefault="005410B7">
            <w:pPr>
              <w:pStyle w:val="ConsPlusNormal"/>
            </w:pPr>
          </w:p>
          <w:p w14:paraId="4A9F2253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61"/>
              </w:rPr>
              <w:drawing>
                <wp:inline distT="0" distB="0" distL="0" distR="0" wp14:anchorId="6762D419" wp14:editId="556FC2AF">
                  <wp:extent cx="863600" cy="2201545"/>
                  <wp:effectExtent l="0" t="0" r="0" b="0"/>
                  <wp:docPr id="791160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220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4A663" w14:textId="77777777" w:rsidR="005410B7" w:rsidRDefault="005410B7">
            <w:pPr>
              <w:pStyle w:val="ConsPlusNormal"/>
            </w:pPr>
          </w:p>
          <w:p w14:paraId="25A014CF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45"/>
              </w:rPr>
              <w:drawing>
                <wp:inline distT="0" distB="0" distL="0" distR="0" wp14:anchorId="3B8C9A3A" wp14:editId="1C057711">
                  <wp:extent cx="2225040" cy="728980"/>
                  <wp:effectExtent l="0" t="0" r="0" b="0"/>
                  <wp:docPr id="6297851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2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141595FF" w14:textId="77777777">
        <w:tc>
          <w:tcPr>
            <w:tcW w:w="567" w:type="dxa"/>
          </w:tcPr>
          <w:p w14:paraId="1FF6E60D" w14:textId="77777777" w:rsidR="005410B7" w:rsidRDefault="005410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5DE44EDF" w14:textId="77777777" w:rsidR="005410B7" w:rsidRDefault="005410B7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(на период кон. XIX в.)</w:t>
            </w:r>
          </w:p>
        </w:tc>
        <w:tc>
          <w:tcPr>
            <w:tcW w:w="2494" w:type="dxa"/>
          </w:tcPr>
          <w:p w14:paraId="1AB2AC29" w14:textId="77777777" w:rsidR="005410B7" w:rsidRDefault="005410B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38370FE" w14:textId="77777777" w:rsidR="005410B7" w:rsidRDefault="005410B7">
            <w:pPr>
              <w:pStyle w:val="ConsPlusNormal"/>
            </w:pPr>
            <w:r>
              <w:t xml:space="preserve">- арочные оконные проемы с профилированными наличниками, опирающимися на </w:t>
            </w:r>
            <w:r>
              <w:lastRenderedPageBreak/>
              <w:t>профилированную тягу;</w:t>
            </w:r>
          </w:p>
          <w:p w14:paraId="7492A0C7" w14:textId="77777777" w:rsidR="005410B7" w:rsidRDefault="005410B7">
            <w:pPr>
              <w:pStyle w:val="ConsPlusNormal"/>
            </w:pPr>
            <w:r>
              <w:t xml:space="preserve">сандрики с замковым камнем;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  <w:p w14:paraId="382EF0B3" w14:textId="77777777" w:rsidR="005410B7" w:rsidRDefault="005410B7">
            <w:pPr>
              <w:pStyle w:val="ConsPlusNormal"/>
            </w:pPr>
            <w:r>
              <w:t>- профилированный межэтажный карниз;</w:t>
            </w:r>
          </w:p>
          <w:p w14:paraId="7BD4C6FC" w14:textId="77777777" w:rsidR="005410B7" w:rsidRDefault="005410B7">
            <w:pPr>
              <w:pStyle w:val="ConsPlusNormal"/>
            </w:pPr>
            <w:r>
              <w:t xml:space="preserve">- арочные оконные проемы с профилированными наличниками, опирающимися на профилированную тягу; сандрики оконных проемов;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  <w:p w14:paraId="2CE2A816" w14:textId="77777777" w:rsidR="005410B7" w:rsidRDefault="005410B7">
            <w:pPr>
              <w:pStyle w:val="ConsPlusNormal"/>
            </w:pPr>
            <w:r>
              <w:t xml:space="preserve">- филенки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0E571542" w14:textId="77777777" w:rsidR="005410B7" w:rsidRDefault="005410B7">
            <w:pPr>
              <w:pStyle w:val="ConsPlusNormal"/>
            </w:pPr>
            <w:r>
              <w:t>- филенки с крестообразными вставками;</w:t>
            </w:r>
          </w:p>
          <w:p w14:paraId="3DD74078" w14:textId="77777777" w:rsidR="005410B7" w:rsidRDefault="005410B7">
            <w:pPr>
              <w:pStyle w:val="ConsPlusNormal"/>
            </w:pPr>
            <w:r>
              <w:t>- балкон;</w:t>
            </w:r>
          </w:p>
          <w:p w14:paraId="05D11DFA" w14:textId="77777777" w:rsidR="005410B7" w:rsidRDefault="005410B7">
            <w:pPr>
              <w:pStyle w:val="ConsPlusNormal"/>
            </w:pPr>
            <w:r>
              <w:t>- лопатки с полуколоннами;</w:t>
            </w:r>
          </w:p>
          <w:p w14:paraId="4277C641" w14:textId="77777777" w:rsidR="005410B7" w:rsidRDefault="005410B7">
            <w:pPr>
              <w:pStyle w:val="ConsPlusNormal"/>
            </w:pPr>
            <w:r>
              <w:t>- профилированная тяга;</w:t>
            </w:r>
          </w:p>
          <w:p w14:paraId="07FD7B91" w14:textId="77777777" w:rsidR="005410B7" w:rsidRDefault="005410B7">
            <w:pPr>
              <w:pStyle w:val="ConsPlusNormal"/>
            </w:pPr>
            <w:r>
              <w:t>- фриз с филенками;</w:t>
            </w:r>
          </w:p>
          <w:p w14:paraId="227A15E3" w14:textId="77777777" w:rsidR="005410B7" w:rsidRDefault="005410B7">
            <w:pPr>
              <w:pStyle w:val="ConsPlusNormal"/>
            </w:pPr>
            <w:r>
              <w:t>- венчающий карниз;</w:t>
            </w:r>
          </w:p>
          <w:p w14:paraId="40A65F62" w14:textId="77777777" w:rsidR="005410B7" w:rsidRDefault="005410B7">
            <w:pPr>
              <w:pStyle w:val="ConsPlusNormal"/>
            </w:pPr>
            <w:r>
              <w:t xml:space="preserve">- аттики с двухскатным завершением; слуховые оконные проемы с наличниками (по центру аттиков); </w:t>
            </w:r>
            <w:proofErr w:type="spellStart"/>
            <w:r>
              <w:t>двухобломные</w:t>
            </w:r>
            <w:proofErr w:type="spellEnd"/>
            <w:r>
              <w:t xml:space="preserve"> сандрики слуховых оконных проемов; фризы аттиков с квадратными и прямоугольными ширинками</w:t>
            </w:r>
          </w:p>
        </w:tc>
        <w:tc>
          <w:tcPr>
            <w:tcW w:w="3628" w:type="dxa"/>
          </w:tcPr>
          <w:p w14:paraId="49A61C1A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lastRenderedPageBreak/>
              <w:drawing>
                <wp:inline distT="0" distB="0" distL="0" distR="0" wp14:anchorId="18B59268" wp14:editId="08BE6159">
                  <wp:extent cx="2225040" cy="1953895"/>
                  <wp:effectExtent l="0" t="0" r="0" b="0"/>
                  <wp:docPr id="10973608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5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0E1B3" w14:textId="77777777" w:rsidR="005410B7" w:rsidRDefault="005410B7">
            <w:pPr>
              <w:pStyle w:val="ConsPlusNormal"/>
            </w:pPr>
          </w:p>
          <w:p w14:paraId="452F31BF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65"/>
              </w:rPr>
              <w:lastRenderedPageBreak/>
              <w:drawing>
                <wp:inline distT="0" distB="0" distL="0" distR="0" wp14:anchorId="0AA94457" wp14:editId="1AAF6924">
                  <wp:extent cx="2225040" cy="2249805"/>
                  <wp:effectExtent l="0" t="0" r="0" b="0"/>
                  <wp:docPr id="10336845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24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43C30" w14:textId="77777777" w:rsidR="005410B7" w:rsidRDefault="005410B7">
            <w:pPr>
              <w:pStyle w:val="ConsPlusNormal"/>
            </w:pPr>
          </w:p>
          <w:p w14:paraId="57D5C212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70"/>
              </w:rPr>
              <w:drawing>
                <wp:inline distT="0" distB="0" distL="0" distR="0" wp14:anchorId="56615202" wp14:editId="6E93FEF3">
                  <wp:extent cx="2225040" cy="1042670"/>
                  <wp:effectExtent l="0" t="0" r="0" b="0"/>
                  <wp:docPr id="18553816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31510" w14:textId="77777777" w:rsidR="005410B7" w:rsidRDefault="005410B7">
            <w:pPr>
              <w:pStyle w:val="ConsPlusNormal"/>
            </w:pPr>
          </w:p>
          <w:p w14:paraId="45CBEF90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47"/>
              </w:rPr>
              <w:drawing>
                <wp:inline distT="0" distB="0" distL="0" distR="0" wp14:anchorId="3EA8A384" wp14:editId="6695E6E0">
                  <wp:extent cx="2225040" cy="753745"/>
                  <wp:effectExtent l="0" t="0" r="0" b="0"/>
                  <wp:docPr id="6735322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B23E9B" w14:textId="77777777" w:rsidR="005410B7" w:rsidRDefault="005410B7">
            <w:pPr>
              <w:pStyle w:val="ConsPlusNormal"/>
            </w:pPr>
          </w:p>
          <w:p w14:paraId="40188B3D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35"/>
              </w:rPr>
              <w:drawing>
                <wp:inline distT="0" distB="0" distL="0" distR="0" wp14:anchorId="1FC71D1B" wp14:editId="34B466B5">
                  <wp:extent cx="2225040" cy="608965"/>
                  <wp:effectExtent l="0" t="0" r="0" b="0"/>
                  <wp:docPr id="10892210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60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A26F37" w14:textId="77777777" w:rsidR="005410B7" w:rsidRDefault="005410B7">
            <w:pPr>
              <w:pStyle w:val="ConsPlusNormal"/>
            </w:pPr>
          </w:p>
          <w:p w14:paraId="5A915277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7D4F5B0" wp14:editId="0FE222CD">
                  <wp:extent cx="2225040" cy="1646555"/>
                  <wp:effectExtent l="0" t="0" r="0" b="0"/>
                  <wp:docPr id="1343381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4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0799A56C" w14:textId="77777777">
        <w:tc>
          <w:tcPr>
            <w:tcW w:w="567" w:type="dxa"/>
          </w:tcPr>
          <w:p w14:paraId="1B28074B" w14:textId="77777777" w:rsidR="005410B7" w:rsidRDefault="005410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69AC8FCD" w14:textId="77777777" w:rsidR="005410B7" w:rsidRDefault="005410B7">
            <w:pPr>
              <w:pStyle w:val="ConsPlusNormal"/>
            </w:pPr>
            <w:r>
              <w:t>Композиционное и архитектурно-художественное оформление юго-западного фасада (на период кон. XIX в.)</w:t>
            </w:r>
          </w:p>
        </w:tc>
        <w:tc>
          <w:tcPr>
            <w:tcW w:w="2494" w:type="dxa"/>
          </w:tcPr>
          <w:p w14:paraId="1C159739" w14:textId="77777777" w:rsidR="005410B7" w:rsidRDefault="005410B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35720D4" w14:textId="77777777" w:rsidR="005410B7" w:rsidRDefault="005410B7">
            <w:pPr>
              <w:pStyle w:val="ConsPlusNormal"/>
            </w:pPr>
            <w:r>
              <w:t>- прямоугольные оконные проемы с плоскими наличниками;</w:t>
            </w:r>
          </w:p>
          <w:p w14:paraId="4093248E" w14:textId="77777777" w:rsidR="005410B7" w:rsidRDefault="005410B7">
            <w:pPr>
              <w:pStyle w:val="ConsPlusNormal"/>
            </w:pPr>
            <w:r>
              <w:t>- профилированный межэтажный карниз;</w:t>
            </w:r>
          </w:p>
          <w:p w14:paraId="67EE369F" w14:textId="77777777" w:rsidR="005410B7" w:rsidRDefault="005410B7">
            <w:pPr>
              <w:pStyle w:val="ConsPlusNormal"/>
            </w:pPr>
            <w:r>
              <w:t>- профилированная тяга;</w:t>
            </w:r>
          </w:p>
          <w:p w14:paraId="38B26633" w14:textId="77777777" w:rsidR="005410B7" w:rsidRDefault="005410B7">
            <w:pPr>
              <w:pStyle w:val="ConsPlusNormal"/>
            </w:pPr>
            <w:r>
              <w:t xml:space="preserve">- арочные оконные проемы с профилированными наличниками и сандриками-бровками;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  <w:p w14:paraId="2F0796B5" w14:textId="77777777" w:rsidR="005410B7" w:rsidRDefault="005410B7">
            <w:pPr>
              <w:pStyle w:val="ConsPlusNormal"/>
            </w:pPr>
            <w:r>
              <w:t>- филенки;</w:t>
            </w:r>
          </w:p>
          <w:p w14:paraId="512D71F9" w14:textId="77777777" w:rsidR="005410B7" w:rsidRDefault="005410B7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577A3D97" w14:textId="77777777" w:rsidR="005410B7" w:rsidRDefault="005410B7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715DDF59" wp14:editId="394E411C">
                  <wp:extent cx="2225040" cy="1646555"/>
                  <wp:effectExtent l="0" t="0" r="0" b="0"/>
                  <wp:docPr id="13517032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4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B7" w14:paraId="7C77123C" w14:textId="77777777">
        <w:tc>
          <w:tcPr>
            <w:tcW w:w="567" w:type="dxa"/>
          </w:tcPr>
          <w:p w14:paraId="2C6BD25D" w14:textId="77777777" w:rsidR="005410B7" w:rsidRDefault="005410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3F72011E" w14:textId="77777777" w:rsidR="005410B7" w:rsidRDefault="005410B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94" w:type="dxa"/>
          </w:tcPr>
          <w:p w14:paraId="13A1B2BE" w14:textId="77777777" w:rsidR="005410B7" w:rsidRDefault="005410B7">
            <w:pPr>
              <w:pStyle w:val="ConsPlusNormal"/>
            </w:pPr>
            <w:r>
              <w:t>глиняный (керамический) кирпич на известковом растворе капитальных стен здания;</w:t>
            </w:r>
          </w:p>
          <w:p w14:paraId="3D52EA81" w14:textId="77777777" w:rsidR="005410B7" w:rsidRDefault="005410B7">
            <w:pPr>
              <w:pStyle w:val="ConsPlusNormal"/>
            </w:pPr>
          </w:p>
          <w:p w14:paraId="30FB3BA5" w14:textId="77777777" w:rsidR="005410B7" w:rsidRDefault="005410B7">
            <w:pPr>
              <w:pStyle w:val="ConsPlusNormal"/>
            </w:pPr>
            <w:r>
              <w:t>глиняный (керамический) кирпич на известковом растворе капитальных стен подвала здания</w:t>
            </w:r>
          </w:p>
        </w:tc>
        <w:tc>
          <w:tcPr>
            <w:tcW w:w="3628" w:type="dxa"/>
          </w:tcPr>
          <w:p w14:paraId="312BE82F" w14:textId="77777777" w:rsidR="005410B7" w:rsidRDefault="005410B7">
            <w:pPr>
              <w:pStyle w:val="ConsPlusNormal"/>
            </w:pPr>
          </w:p>
        </w:tc>
      </w:tr>
    </w:tbl>
    <w:p w14:paraId="7F038CB7" w14:textId="77777777" w:rsidR="005410B7" w:rsidRDefault="005410B7">
      <w:pPr>
        <w:pStyle w:val="ConsPlusNormal"/>
        <w:jc w:val="both"/>
      </w:pPr>
    </w:p>
    <w:p w14:paraId="463A51AD" w14:textId="77777777" w:rsidR="005410B7" w:rsidRDefault="005410B7">
      <w:pPr>
        <w:pStyle w:val="ConsPlusNormal"/>
        <w:jc w:val="both"/>
      </w:pPr>
    </w:p>
    <w:p w14:paraId="465C23CD" w14:textId="77777777" w:rsidR="005410B7" w:rsidRDefault="005410B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3B8A87B" w14:textId="77777777" w:rsidR="005410B7" w:rsidRDefault="005410B7"/>
    <w:sectPr w:rsidR="005410B7" w:rsidSect="0054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B7"/>
    <w:rsid w:val="005410B7"/>
    <w:rsid w:val="00C5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E872"/>
  <w15:chartTrackingRefBased/>
  <w15:docId w15:val="{2F5E7704-287F-4593-97DF-7E93D5AB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0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0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0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0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0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0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0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0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0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10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0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0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10B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410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410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410B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E731EA0D80BA356D7920D33D4F690D080AE3D276FA2D83DB853B417B164948A50481B6898534B288A1E855377D9EEEFCC42F28806914B0F4FFA50197U4uC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E731EA0D80BA356D7920CD305905520D08E88E7DFA25888ADF6E472C49194EF044C1B0DCC670BF88A1E3016739C0B7AF836424837408B1F7UEu4K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E731EA0D80BA356D7920CD305905520D0EE18F7AF125888ADF6E472C49194EF056C1E8D0C473A188A0F657367FU9u0K" TargetMode="Externa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2025-11-23T10:46:00Z</dcterms:created>
  <dcterms:modified xsi:type="dcterms:W3CDTF">2025-11-23T10:47:00Z</dcterms:modified>
</cp:coreProperties>
</file>