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16240" w14:textId="15CAAAAD" w:rsidR="008F558C" w:rsidRDefault="008F558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8F558C">
        <w:t>Приказ комитета государственной охраны объектов культурного наследия Волгоградской обл. от 30.07.2020 N 158 "Об утверждении предмета охраны объекта культурного наследия федерального значения "Маяк" - памятник морякам Волжской военной флотилии, принимавшим участие в Сталинградской битве", расположенного по адресу: г. Волгоград, Красноармейский район, вход в Волго-Донской судоходный канал им. В.И. Ленина"</w:t>
      </w:r>
    </w:p>
    <w:p w14:paraId="2092EA0C" w14:textId="77777777" w:rsidR="008F558C" w:rsidRDefault="008F558C">
      <w:pPr>
        <w:pStyle w:val="ConsPlusNormal"/>
        <w:jc w:val="both"/>
        <w:outlineLvl w:val="0"/>
      </w:pPr>
    </w:p>
    <w:p w14:paraId="3F299C0F" w14:textId="77777777" w:rsidR="008F558C" w:rsidRDefault="008F558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A54D327" w14:textId="77777777" w:rsidR="008F558C" w:rsidRDefault="008F558C">
      <w:pPr>
        <w:pStyle w:val="ConsPlusTitle"/>
        <w:jc w:val="center"/>
      </w:pPr>
      <w:r>
        <w:t>КУЛЬТУРНОГО НАСЛЕДИЯ ВОЛГОГРАДСКОЙ ОБЛАСТИ</w:t>
      </w:r>
    </w:p>
    <w:p w14:paraId="633541A1" w14:textId="77777777" w:rsidR="008F558C" w:rsidRDefault="008F558C">
      <w:pPr>
        <w:pStyle w:val="ConsPlusTitle"/>
        <w:jc w:val="both"/>
      </w:pPr>
    </w:p>
    <w:p w14:paraId="0D239BC0" w14:textId="77777777" w:rsidR="008F558C" w:rsidRDefault="008F558C">
      <w:pPr>
        <w:pStyle w:val="ConsPlusTitle"/>
        <w:jc w:val="center"/>
      </w:pPr>
      <w:r>
        <w:t>ПРИКАЗ</w:t>
      </w:r>
    </w:p>
    <w:p w14:paraId="2A1ADB8F" w14:textId="77777777" w:rsidR="008F558C" w:rsidRDefault="008F558C">
      <w:pPr>
        <w:pStyle w:val="ConsPlusTitle"/>
        <w:jc w:val="center"/>
      </w:pPr>
      <w:r>
        <w:t>от 30 июля 2020 г. N 158</w:t>
      </w:r>
    </w:p>
    <w:p w14:paraId="6365C960" w14:textId="77777777" w:rsidR="008F558C" w:rsidRDefault="008F558C">
      <w:pPr>
        <w:pStyle w:val="ConsPlusTitle"/>
        <w:jc w:val="both"/>
      </w:pPr>
    </w:p>
    <w:p w14:paraId="52EB4C34" w14:textId="77777777" w:rsidR="008F558C" w:rsidRDefault="008F558C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7D7490C" w14:textId="77777777" w:rsidR="008F558C" w:rsidRDefault="008F558C">
      <w:pPr>
        <w:pStyle w:val="ConsPlusTitle"/>
        <w:jc w:val="center"/>
      </w:pPr>
      <w:r>
        <w:t>ФЕДЕРАЛЬНОГО ЗНАЧЕНИЯ "МАЯК" - ПАМЯТНИК МОРЯКАМ ВОЛЖСКОЙ</w:t>
      </w:r>
    </w:p>
    <w:p w14:paraId="091A2941" w14:textId="77777777" w:rsidR="008F558C" w:rsidRDefault="008F558C">
      <w:pPr>
        <w:pStyle w:val="ConsPlusTitle"/>
        <w:jc w:val="center"/>
      </w:pPr>
      <w:r>
        <w:t>ВОЕННОЙ ФЛОТИЛИИ, ПРИНИМАВШИМ УЧАСТИЕ В СТАЛИНГРАДСКОЙ</w:t>
      </w:r>
    </w:p>
    <w:p w14:paraId="4BAD5890" w14:textId="77777777" w:rsidR="008F558C" w:rsidRDefault="008F558C">
      <w:pPr>
        <w:pStyle w:val="ConsPlusTitle"/>
        <w:jc w:val="center"/>
      </w:pPr>
      <w:r>
        <w:t>БИТВЕ", РАСПОЛОЖЕННОГО ПО АДРЕСУ: Г. ВОЛГОГРАД,</w:t>
      </w:r>
    </w:p>
    <w:p w14:paraId="542B5DC2" w14:textId="77777777" w:rsidR="008F558C" w:rsidRDefault="008F558C">
      <w:pPr>
        <w:pStyle w:val="ConsPlusTitle"/>
        <w:jc w:val="center"/>
      </w:pPr>
      <w:r>
        <w:t>КРАСНОАРМЕЙСКИЙ РАЙОН, ВХОД В ВОЛГО-ДОНСКОЙ СУДОХОДНЫЙ КАНАЛ</w:t>
      </w:r>
    </w:p>
    <w:p w14:paraId="1EB8C654" w14:textId="77777777" w:rsidR="008F558C" w:rsidRDefault="008F558C">
      <w:pPr>
        <w:pStyle w:val="ConsPlusTitle"/>
        <w:jc w:val="center"/>
      </w:pPr>
      <w:r>
        <w:t>ИМ. В.И. ЛЕНИНА</w:t>
      </w:r>
    </w:p>
    <w:p w14:paraId="319D38BE" w14:textId="77777777" w:rsidR="008F558C" w:rsidRDefault="008F558C">
      <w:pPr>
        <w:pStyle w:val="ConsPlusNormal"/>
        <w:jc w:val="both"/>
      </w:pPr>
    </w:p>
    <w:p w14:paraId="77969BA6" w14:textId="77777777" w:rsidR="008F558C" w:rsidRDefault="008F558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7DE2C35" w14:textId="77777777" w:rsidR="008F558C" w:rsidRDefault="008F558C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4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федерального значения "Маяк" - памятник морякам Волжской военной флотилии, принимавшим участие в Сталинградской битве", расположенного по адресу: г. Волгоград, Красноармейский район, вход в Волго-Донской судоходный канал им. В.И. Ленина.</w:t>
      </w:r>
    </w:p>
    <w:p w14:paraId="5152E5AA" w14:textId="77777777" w:rsidR="008F558C" w:rsidRDefault="008F558C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441809F" w14:textId="77777777" w:rsidR="008F558C" w:rsidRDefault="008F558C">
      <w:pPr>
        <w:pStyle w:val="ConsPlusNormal"/>
        <w:jc w:val="both"/>
      </w:pPr>
    </w:p>
    <w:p w14:paraId="0FF05A1D" w14:textId="77777777" w:rsidR="008F558C" w:rsidRDefault="008F558C">
      <w:pPr>
        <w:pStyle w:val="ConsPlusNormal"/>
        <w:jc w:val="right"/>
      </w:pPr>
      <w:r>
        <w:t>Председатель комитета</w:t>
      </w:r>
    </w:p>
    <w:p w14:paraId="12BDB1E0" w14:textId="77777777" w:rsidR="008F558C" w:rsidRDefault="008F558C">
      <w:pPr>
        <w:pStyle w:val="ConsPlusNormal"/>
        <w:jc w:val="right"/>
      </w:pPr>
      <w:r>
        <w:t>А.Ю.БАЖЕНОВ</w:t>
      </w:r>
    </w:p>
    <w:p w14:paraId="125D9FB7" w14:textId="77777777" w:rsidR="008F558C" w:rsidRDefault="008F558C">
      <w:pPr>
        <w:pStyle w:val="ConsPlusNormal"/>
        <w:jc w:val="both"/>
      </w:pPr>
    </w:p>
    <w:p w14:paraId="2CC4F1F2" w14:textId="77777777" w:rsidR="008F558C" w:rsidRDefault="008F558C">
      <w:pPr>
        <w:pStyle w:val="ConsPlusNormal"/>
        <w:jc w:val="both"/>
      </w:pPr>
    </w:p>
    <w:p w14:paraId="1A8288D0" w14:textId="77777777" w:rsidR="008F558C" w:rsidRDefault="008F558C">
      <w:pPr>
        <w:pStyle w:val="ConsPlusNormal"/>
        <w:jc w:val="both"/>
      </w:pPr>
    </w:p>
    <w:p w14:paraId="1CC75A5F" w14:textId="77777777" w:rsidR="008F558C" w:rsidRDefault="008F558C">
      <w:pPr>
        <w:pStyle w:val="ConsPlusNormal"/>
        <w:jc w:val="both"/>
      </w:pPr>
    </w:p>
    <w:p w14:paraId="26E2BAF1" w14:textId="77777777" w:rsidR="008F558C" w:rsidRDefault="008F558C">
      <w:pPr>
        <w:pStyle w:val="ConsPlusNormal"/>
        <w:jc w:val="both"/>
      </w:pPr>
    </w:p>
    <w:p w14:paraId="632A6D84" w14:textId="77777777" w:rsidR="008F558C" w:rsidRDefault="008F558C">
      <w:pPr>
        <w:pStyle w:val="ConsPlusNormal"/>
        <w:jc w:val="right"/>
        <w:outlineLvl w:val="0"/>
      </w:pPr>
      <w:r>
        <w:t>Утвержден</w:t>
      </w:r>
    </w:p>
    <w:p w14:paraId="6DB8431B" w14:textId="77777777" w:rsidR="008F558C" w:rsidRDefault="008F558C">
      <w:pPr>
        <w:pStyle w:val="ConsPlusNormal"/>
        <w:jc w:val="right"/>
      </w:pPr>
      <w:r>
        <w:t>приказом</w:t>
      </w:r>
    </w:p>
    <w:p w14:paraId="50F36110" w14:textId="77777777" w:rsidR="008F558C" w:rsidRDefault="008F558C">
      <w:pPr>
        <w:pStyle w:val="ConsPlusNormal"/>
        <w:jc w:val="right"/>
      </w:pPr>
      <w:r>
        <w:t>комитета</w:t>
      </w:r>
    </w:p>
    <w:p w14:paraId="23DF7F33" w14:textId="77777777" w:rsidR="008F558C" w:rsidRDefault="008F558C">
      <w:pPr>
        <w:pStyle w:val="ConsPlusNormal"/>
        <w:jc w:val="right"/>
      </w:pPr>
      <w:r>
        <w:t>государственной</w:t>
      </w:r>
    </w:p>
    <w:p w14:paraId="501F9FF1" w14:textId="77777777" w:rsidR="008F558C" w:rsidRDefault="008F558C">
      <w:pPr>
        <w:pStyle w:val="ConsPlusNormal"/>
        <w:jc w:val="right"/>
      </w:pPr>
      <w:r>
        <w:lastRenderedPageBreak/>
        <w:t>охраны объектов</w:t>
      </w:r>
    </w:p>
    <w:p w14:paraId="6847C746" w14:textId="77777777" w:rsidR="008F558C" w:rsidRDefault="008F558C">
      <w:pPr>
        <w:pStyle w:val="ConsPlusNormal"/>
        <w:jc w:val="right"/>
      </w:pPr>
      <w:r>
        <w:t>культурного наследия</w:t>
      </w:r>
    </w:p>
    <w:p w14:paraId="24B4C9C2" w14:textId="77777777" w:rsidR="008F558C" w:rsidRDefault="008F558C">
      <w:pPr>
        <w:pStyle w:val="ConsPlusNormal"/>
        <w:jc w:val="right"/>
      </w:pPr>
      <w:r>
        <w:t>Волгоградской области</w:t>
      </w:r>
    </w:p>
    <w:p w14:paraId="46ACDE95" w14:textId="77777777" w:rsidR="008F558C" w:rsidRDefault="008F558C">
      <w:pPr>
        <w:pStyle w:val="ConsPlusNormal"/>
        <w:jc w:val="right"/>
      </w:pPr>
      <w:r>
        <w:t>от 30.07.2020 N 158</w:t>
      </w:r>
    </w:p>
    <w:p w14:paraId="70E3E26D" w14:textId="77777777" w:rsidR="008F558C" w:rsidRDefault="008F558C">
      <w:pPr>
        <w:pStyle w:val="ConsPlusNormal"/>
        <w:jc w:val="both"/>
      </w:pPr>
    </w:p>
    <w:p w14:paraId="717269CE" w14:textId="77777777" w:rsidR="008F558C" w:rsidRDefault="008F558C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ФЕДЕРАЛЬНОГО</w:t>
      </w:r>
    </w:p>
    <w:p w14:paraId="4D51E791" w14:textId="77777777" w:rsidR="008F558C" w:rsidRDefault="008F558C">
      <w:pPr>
        <w:pStyle w:val="ConsPlusTitle"/>
        <w:jc w:val="center"/>
      </w:pPr>
      <w:r>
        <w:t>ЗНАЧЕНИЯ "МАЯК" - ПАМЯТНИК МОРЯКАМ ВОЛЖСКОЙ ВОЕННОЙ</w:t>
      </w:r>
    </w:p>
    <w:p w14:paraId="5A2D7686" w14:textId="77777777" w:rsidR="008F558C" w:rsidRDefault="008F558C">
      <w:pPr>
        <w:pStyle w:val="ConsPlusTitle"/>
        <w:jc w:val="center"/>
      </w:pPr>
      <w:r>
        <w:t>ФЛОТИЛИИ, ПРИНИМАВШИМ УЧАСТИЕ В СТАЛИНГРАДСКОЙ БИТВЕ",</w:t>
      </w:r>
    </w:p>
    <w:p w14:paraId="1D28CC26" w14:textId="77777777" w:rsidR="008F558C" w:rsidRDefault="008F558C">
      <w:pPr>
        <w:pStyle w:val="ConsPlusTitle"/>
        <w:jc w:val="center"/>
      </w:pPr>
      <w:r>
        <w:t>РАСПОЛОЖЕННОГО ПО АДРЕСУ: Г. ВОЛГОГРАД, КРАСНОАРМЕЙСКИЙ</w:t>
      </w:r>
    </w:p>
    <w:p w14:paraId="412C7CA3" w14:textId="77777777" w:rsidR="008F558C" w:rsidRDefault="008F558C">
      <w:pPr>
        <w:pStyle w:val="ConsPlusTitle"/>
        <w:jc w:val="center"/>
      </w:pPr>
      <w:r>
        <w:t>РАЙОН, ВХОД В ВОЛГО-ДОНСКОЙ СУДОХОДНЫЙ КАНАЛ ИМ. В.И. ЛЕНИНА</w:t>
      </w:r>
    </w:p>
    <w:p w14:paraId="62B640D8" w14:textId="77777777" w:rsidR="008F558C" w:rsidRDefault="008F558C">
      <w:pPr>
        <w:pStyle w:val="ConsPlusNormal"/>
        <w:jc w:val="both"/>
      </w:pPr>
    </w:p>
    <w:p w14:paraId="04E29130" w14:textId="77777777" w:rsidR="008F558C" w:rsidRDefault="008F558C">
      <w:pPr>
        <w:pStyle w:val="ConsPlusNormal"/>
        <w:ind w:firstLine="540"/>
        <w:jc w:val="both"/>
      </w:pPr>
      <w:r>
        <w:t>Предметом охраны объекта культурного наследия федерального значения "Маяк" - памятник морякам Волжской военной флотилии, принимавшим участие в Сталинградской битве", расположенного по адресу: г. Волгоград, Красноармейский район, вход в Волго-Донской судоходный канал им. В.И. Ленина, являются:</w:t>
      </w:r>
    </w:p>
    <w:p w14:paraId="02E89570" w14:textId="77777777" w:rsidR="008F558C" w:rsidRDefault="008F558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154"/>
        <w:gridCol w:w="2835"/>
        <w:gridCol w:w="3515"/>
      </w:tblGrid>
      <w:tr w:rsidR="008F558C" w14:paraId="40BA69A3" w14:textId="77777777">
        <w:tc>
          <w:tcPr>
            <w:tcW w:w="567" w:type="dxa"/>
          </w:tcPr>
          <w:p w14:paraId="2FB9A99A" w14:textId="77777777" w:rsidR="008F558C" w:rsidRDefault="008F558C">
            <w:pPr>
              <w:pStyle w:val="ConsPlusNormal"/>
              <w:jc w:val="center"/>
            </w:pPr>
            <w:r>
              <w:t>N</w:t>
            </w:r>
          </w:p>
          <w:p w14:paraId="00AC5078" w14:textId="77777777" w:rsidR="008F558C" w:rsidRDefault="008F558C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154" w:type="dxa"/>
          </w:tcPr>
          <w:p w14:paraId="6D97B5B3" w14:textId="77777777" w:rsidR="008F558C" w:rsidRDefault="008F558C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835" w:type="dxa"/>
          </w:tcPr>
          <w:p w14:paraId="70229760" w14:textId="77777777" w:rsidR="008F558C" w:rsidRDefault="008F558C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15" w:type="dxa"/>
          </w:tcPr>
          <w:p w14:paraId="7A163349" w14:textId="77777777" w:rsidR="008F558C" w:rsidRDefault="008F558C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8F558C" w14:paraId="6E2E5C3B" w14:textId="77777777">
        <w:tc>
          <w:tcPr>
            <w:tcW w:w="567" w:type="dxa"/>
          </w:tcPr>
          <w:p w14:paraId="4A735E44" w14:textId="77777777" w:rsidR="008F558C" w:rsidRDefault="008F558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54" w:type="dxa"/>
          </w:tcPr>
          <w:p w14:paraId="46F43E8E" w14:textId="77777777" w:rsidR="008F558C" w:rsidRDefault="008F558C">
            <w:pPr>
              <w:pStyle w:val="ConsPlusNormal"/>
            </w:pPr>
            <w:r>
              <w:t>Местоположение</w:t>
            </w:r>
          </w:p>
        </w:tc>
        <w:tc>
          <w:tcPr>
            <w:tcW w:w="2835" w:type="dxa"/>
          </w:tcPr>
          <w:p w14:paraId="23109DFC" w14:textId="77777777" w:rsidR="008F558C" w:rsidRDefault="008F558C">
            <w:pPr>
              <w:pStyle w:val="ConsPlusNormal"/>
            </w:pPr>
            <w:r>
              <w:t>восточная часть полуострова Сарпинский, справа от шлюза N 1 на Волго-Донском судоходном канале в Красноармейском районе г. Волгограда</w:t>
            </w:r>
          </w:p>
        </w:tc>
        <w:tc>
          <w:tcPr>
            <w:tcW w:w="3515" w:type="dxa"/>
          </w:tcPr>
          <w:p w14:paraId="4F89A290" w14:textId="77777777" w:rsidR="008F558C" w:rsidRDefault="008F558C">
            <w:pPr>
              <w:pStyle w:val="ConsPlusNormal"/>
            </w:pPr>
            <w:r>
              <w:rPr>
                <w:noProof/>
                <w:position w:val="-133"/>
              </w:rPr>
              <w:drawing>
                <wp:inline distT="0" distB="0" distL="0" distR="0" wp14:anchorId="57FF68B1" wp14:editId="7C60456F">
                  <wp:extent cx="2153285" cy="184848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84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58C" w14:paraId="23B5AED0" w14:textId="77777777">
        <w:tc>
          <w:tcPr>
            <w:tcW w:w="567" w:type="dxa"/>
          </w:tcPr>
          <w:p w14:paraId="03952F2F" w14:textId="77777777" w:rsidR="008F558C" w:rsidRDefault="008F558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54" w:type="dxa"/>
          </w:tcPr>
          <w:p w14:paraId="0D3FD959" w14:textId="77777777" w:rsidR="008F558C" w:rsidRDefault="008F558C">
            <w:pPr>
              <w:pStyle w:val="ConsPlusNormal"/>
            </w:pPr>
            <w:r>
              <w:t>Объемно-пространственная композиция</w:t>
            </w:r>
          </w:p>
        </w:tc>
        <w:tc>
          <w:tcPr>
            <w:tcW w:w="2835" w:type="dxa"/>
          </w:tcPr>
          <w:p w14:paraId="6581D271" w14:textId="77777777" w:rsidR="008F558C" w:rsidRDefault="008F558C">
            <w:pPr>
              <w:pStyle w:val="ConsPlusNormal"/>
            </w:pPr>
            <w:r>
              <w:t>квадратный в плане объем башни, увенчанный круглой в плане ротондой - бельведером, на высоком скошенном пьедестале, установленном на ступенчатом стилобате с лестницами</w:t>
            </w:r>
          </w:p>
        </w:tc>
        <w:tc>
          <w:tcPr>
            <w:tcW w:w="3515" w:type="dxa"/>
          </w:tcPr>
          <w:p w14:paraId="40733236" w14:textId="77777777" w:rsidR="008F558C" w:rsidRDefault="008F558C">
            <w:pPr>
              <w:pStyle w:val="ConsPlusNormal"/>
            </w:pPr>
            <w:r>
              <w:rPr>
                <w:noProof/>
                <w:position w:val="-133"/>
              </w:rPr>
              <w:drawing>
                <wp:inline distT="0" distB="0" distL="0" distR="0" wp14:anchorId="1454AC30" wp14:editId="0F5E6078">
                  <wp:extent cx="2153285" cy="1849120"/>
                  <wp:effectExtent l="0" t="0" r="0" b="0"/>
                  <wp:docPr id="160720546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84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5A1072" w14:textId="77777777" w:rsidR="008F558C" w:rsidRDefault="008F558C">
            <w:pPr>
              <w:pStyle w:val="ConsPlusNormal"/>
            </w:pPr>
            <w:r>
              <w:rPr>
                <w:noProof/>
                <w:position w:val="-226"/>
              </w:rPr>
              <w:lastRenderedPageBreak/>
              <w:drawing>
                <wp:inline distT="0" distB="0" distL="0" distR="0" wp14:anchorId="32A78375" wp14:editId="5F6AEB41">
                  <wp:extent cx="2153285" cy="3024505"/>
                  <wp:effectExtent l="0" t="0" r="0" b="0"/>
                  <wp:docPr id="18244759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302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359C31" w14:textId="77777777" w:rsidR="008F558C" w:rsidRDefault="008F558C">
            <w:pPr>
              <w:pStyle w:val="ConsPlusNormal"/>
            </w:pPr>
            <w:r>
              <w:t>Схема объекта культурного наследия</w:t>
            </w:r>
          </w:p>
        </w:tc>
      </w:tr>
      <w:tr w:rsidR="008F558C" w14:paraId="5EC4970C" w14:textId="77777777">
        <w:tc>
          <w:tcPr>
            <w:tcW w:w="567" w:type="dxa"/>
          </w:tcPr>
          <w:p w14:paraId="0C001F15" w14:textId="77777777" w:rsidR="008F558C" w:rsidRDefault="008F558C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154" w:type="dxa"/>
          </w:tcPr>
          <w:p w14:paraId="7BB52F5C" w14:textId="77777777" w:rsidR="008F558C" w:rsidRDefault="008F558C">
            <w:pPr>
              <w:pStyle w:val="ConsPlusNormal"/>
            </w:pPr>
            <w:r>
              <w:t>Материал стен и характер обработки фасадов</w:t>
            </w:r>
          </w:p>
        </w:tc>
        <w:tc>
          <w:tcPr>
            <w:tcW w:w="2835" w:type="dxa"/>
          </w:tcPr>
          <w:p w14:paraId="70E6C83E" w14:textId="77777777" w:rsidR="008F558C" w:rsidRDefault="008F558C">
            <w:pPr>
              <w:pStyle w:val="ConsPlusNormal"/>
            </w:pPr>
            <w:r>
              <w:t>стены - из силикатного кирпича на сложном растворе, штукатурное покрытие на белом цементе с добавлением мраморной крошки.</w:t>
            </w:r>
          </w:p>
          <w:p w14:paraId="609CDB0C" w14:textId="77777777" w:rsidR="008F558C" w:rsidRDefault="008F558C">
            <w:pPr>
              <w:pStyle w:val="ConsPlusNormal"/>
            </w:pPr>
            <w:r>
              <w:t>Характер обработки фасадов - руст штукатурного покрытия</w:t>
            </w:r>
          </w:p>
        </w:tc>
        <w:tc>
          <w:tcPr>
            <w:tcW w:w="3515" w:type="dxa"/>
          </w:tcPr>
          <w:p w14:paraId="7C8C442E" w14:textId="77777777" w:rsidR="008F558C" w:rsidRDefault="008F558C">
            <w:pPr>
              <w:pStyle w:val="ConsPlusNormal"/>
            </w:pPr>
            <w:r>
              <w:rPr>
                <w:noProof/>
                <w:position w:val="-214"/>
              </w:rPr>
              <w:drawing>
                <wp:inline distT="0" distB="0" distL="0" distR="0" wp14:anchorId="23D00EF5" wp14:editId="7FDA8785">
                  <wp:extent cx="2153285" cy="2874010"/>
                  <wp:effectExtent l="0" t="0" r="0" b="0"/>
                  <wp:docPr id="210193770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87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209D56" w14:textId="77777777" w:rsidR="008F558C" w:rsidRDefault="008F558C">
            <w:pPr>
              <w:pStyle w:val="ConsPlusNormal"/>
            </w:pPr>
            <w:r>
              <w:t>Северо-восточный фасад</w:t>
            </w:r>
          </w:p>
          <w:p w14:paraId="7A40B332" w14:textId="77777777" w:rsidR="008F558C" w:rsidRDefault="008F558C">
            <w:pPr>
              <w:pStyle w:val="ConsPlusNormal"/>
            </w:pPr>
          </w:p>
          <w:p w14:paraId="1F2785E5" w14:textId="77777777" w:rsidR="008F558C" w:rsidRDefault="008F558C">
            <w:pPr>
              <w:pStyle w:val="ConsPlusNormal"/>
            </w:pPr>
            <w:r>
              <w:rPr>
                <w:noProof/>
                <w:position w:val="-181"/>
              </w:rPr>
              <w:lastRenderedPageBreak/>
              <w:drawing>
                <wp:inline distT="0" distB="0" distL="0" distR="0" wp14:anchorId="7D8DF432" wp14:editId="49DE1E2C">
                  <wp:extent cx="2153285" cy="2456815"/>
                  <wp:effectExtent l="0" t="0" r="0" b="0"/>
                  <wp:docPr id="20039503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456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485811" w14:textId="77777777" w:rsidR="008F558C" w:rsidRDefault="008F558C">
            <w:pPr>
              <w:pStyle w:val="ConsPlusNormal"/>
            </w:pPr>
            <w:r>
              <w:t>Юго-восточный фасад</w:t>
            </w:r>
          </w:p>
          <w:p w14:paraId="54674EA7" w14:textId="77777777" w:rsidR="008F558C" w:rsidRDefault="008F558C">
            <w:pPr>
              <w:pStyle w:val="ConsPlusNormal"/>
            </w:pPr>
          </w:p>
          <w:p w14:paraId="1A414BA4" w14:textId="77777777" w:rsidR="008F558C" w:rsidRDefault="008F558C">
            <w:pPr>
              <w:pStyle w:val="ConsPlusNormal"/>
            </w:pPr>
            <w:r>
              <w:rPr>
                <w:noProof/>
                <w:position w:val="-213"/>
              </w:rPr>
              <w:drawing>
                <wp:inline distT="0" distB="0" distL="0" distR="0" wp14:anchorId="69384923" wp14:editId="2F5AA4AC">
                  <wp:extent cx="2153285" cy="2864485"/>
                  <wp:effectExtent l="0" t="0" r="0" b="0"/>
                  <wp:docPr id="14631161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864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FF866D" w14:textId="77777777" w:rsidR="008F558C" w:rsidRDefault="008F558C">
            <w:pPr>
              <w:pStyle w:val="ConsPlusNormal"/>
            </w:pPr>
            <w:r>
              <w:t>Юго-западный фасад</w:t>
            </w:r>
          </w:p>
          <w:p w14:paraId="46D4F81C" w14:textId="77777777" w:rsidR="008F558C" w:rsidRDefault="008F558C">
            <w:pPr>
              <w:pStyle w:val="ConsPlusNormal"/>
            </w:pPr>
          </w:p>
          <w:p w14:paraId="733F3551" w14:textId="77777777" w:rsidR="008F558C" w:rsidRDefault="008F558C">
            <w:pPr>
              <w:pStyle w:val="ConsPlusNormal"/>
            </w:pPr>
            <w:r>
              <w:rPr>
                <w:noProof/>
                <w:position w:val="-214"/>
              </w:rPr>
              <w:drawing>
                <wp:inline distT="0" distB="0" distL="0" distR="0" wp14:anchorId="436C35F9" wp14:editId="295F62FB">
                  <wp:extent cx="2153285" cy="2874010"/>
                  <wp:effectExtent l="0" t="0" r="0" b="0"/>
                  <wp:docPr id="14107547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87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ED5AE3" w14:textId="77777777" w:rsidR="008F558C" w:rsidRDefault="008F558C">
            <w:pPr>
              <w:pStyle w:val="ConsPlusNormal"/>
            </w:pPr>
            <w:r>
              <w:lastRenderedPageBreak/>
              <w:t>Северо-западный фасад</w:t>
            </w:r>
          </w:p>
        </w:tc>
      </w:tr>
      <w:tr w:rsidR="008F558C" w14:paraId="548D592E" w14:textId="77777777">
        <w:tc>
          <w:tcPr>
            <w:tcW w:w="567" w:type="dxa"/>
          </w:tcPr>
          <w:p w14:paraId="36E3865F" w14:textId="77777777" w:rsidR="008F558C" w:rsidRDefault="008F558C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154" w:type="dxa"/>
          </w:tcPr>
          <w:p w14:paraId="51A6AA46" w14:textId="77777777" w:rsidR="008F558C" w:rsidRDefault="008F558C">
            <w:pPr>
              <w:pStyle w:val="ConsPlusNormal"/>
            </w:pPr>
            <w:r>
              <w:t>Крыша - конструкция, конфигурация</w:t>
            </w:r>
          </w:p>
        </w:tc>
        <w:tc>
          <w:tcPr>
            <w:tcW w:w="2835" w:type="dxa"/>
          </w:tcPr>
          <w:p w14:paraId="01DF2F60" w14:textId="77777777" w:rsidR="008F558C" w:rsidRDefault="008F558C">
            <w:pPr>
              <w:pStyle w:val="ConsPlusNormal"/>
            </w:pPr>
            <w:r>
              <w:t xml:space="preserve">форма крыши - круглая, плоская, с </w:t>
            </w:r>
            <w:proofErr w:type="spellStart"/>
            <w:r>
              <w:t>разуклонкой</w:t>
            </w:r>
            <w:proofErr w:type="spellEnd"/>
            <w:r>
              <w:t xml:space="preserve"> в разные стороны наружным водостоком</w:t>
            </w:r>
          </w:p>
        </w:tc>
        <w:tc>
          <w:tcPr>
            <w:tcW w:w="3515" w:type="dxa"/>
          </w:tcPr>
          <w:p w14:paraId="6A293796" w14:textId="77777777" w:rsidR="008F558C" w:rsidRDefault="008F558C">
            <w:pPr>
              <w:pStyle w:val="ConsPlusNormal"/>
            </w:pPr>
            <w:r>
              <w:rPr>
                <w:noProof/>
                <w:position w:val="-144"/>
              </w:rPr>
              <w:drawing>
                <wp:inline distT="0" distB="0" distL="0" distR="0" wp14:anchorId="4B6502A3" wp14:editId="7D22FDAE">
                  <wp:extent cx="2153285" cy="1982470"/>
                  <wp:effectExtent l="0" t="0" r="0" b="0"/>
                  <wp:docPr id="1774609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98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465ACC" w14:textId="77777777" w:rsidR="008F558C" w:rsidRDefault="008F558C">
            <w:pPr>
              <w:pStyle w:val="ConsPlusNormal"/>
            </w:pPr>
            <w:r>
              <w:rPr>
                <w:noProof/>
                <w:position w:val="-161"/>
              </w:rPr>
              <w:drawing>
                <wp:inline distT="0" distB="0" distL="0" distR="0" wp14:anchorId="426AED94" wp14:editId="1B2919DD">
                  <wp:extent cx="2153285" cy="2200910"/>
                  <wp:effectExtent l="0" t="0" r="0" b="0"/>
                  <wp:docPr id="8677474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200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1624C5" w14:textId="77777777" w:rsidR="008F558C" w:rsidRDefault="008F558C">
            <w:pPr>
              <w:pStyle w:val="ConsPlusNormal"/>
            </w:pPr>
            <w:r>
              <w:t>Схема крыши</w:t>
            </w:r>
          </w:p>
        </w:tc>
      </w:tr>
      <w:tr w:rsidR="008F558C" w14:paraId="1AFFBBBF" w14:textId="77777777">
        <w:tc>
          <w:tcPr>
            <w:tcW w:w="567" w:type="dxa"/>
          </w:tcPr>
          <w:p w14:paraId="4DA31BB7" w14:textId="77777777" w:rsidR="008F558C" w:rsidRDefault="008F558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54" w:type="dxa"/>
          </w:tcPr>
          <w:p w14:paraId="056B2BCD" w14:textId="77777777" w:rsidR="008F558C" w:rsidRDefault="008F558C">
            <w:pPr>
              <w:pStyle w:val="ConsPlusNormal"/>
            </w:pPr>
            <w:r>
              <w:t>Композиция и декоративное</w:t>
            </w:r>
          </w:p>
          <w:p w14:paraId="7B7C15A9" w14:textId="77777777" w:rsidR="008F558C" w:rsidRDefault="008F558C">
            <w:pPr>
              <w:pStyle w:val="ConsPlusNormal"/>
            </w:pPr>
            <w:r>
              <w:t>убранство фасадов</w:t>
            </w:r>
          </w:p>
        </w:tc>
        <w:tc>
          <w:tcPr>
            <w:tcW w:w="2835" w:type="dxa"/>
          </w:tcPr>
          <w:p w14:paraId="6257EB74" w14:textId="77777777" w:rsidR="008F558C" w:rsidRDefault="008F558C">
            <w:pPr>
              <w:pStyle w:val="ConsPlusNormal"/>
            </w:pPr>
            <w:r>
              <w:t>фасады симметричны относительно оси.</w:t>
            </w:r>
          </w:p>
          <w:p w14:paraId="61F0B31B" w14:textId="77777777" w:rsidR="008F558C" w:rsidRDefault="008F558C">
            <w:pPr>
              <w:pStyle w:val="ConsPlusNormal"/>
            </w:pPr>
            <w:r>
              <w:t>На северо-восточном фасаде входная группа из лестниц с входом в сооружение</w:t>
            </w:r>
          </w:p>
        </w:tc>
        <w:tc>
          <w:tcPr>
            <w:tcW w:w="3515" w:type="dxa"/>
          </w:tcPr>
          <w:p w14:paraId="6A13F736" w14:textId="77777777" w:rsidR="008F558C" w:rsidRDefault="008F558C">
            <w:pPr>
              <w:pStyle w:val="ConsPlusNormal"/>
            </w:pPr>
            <w:r>
              <w:rPr>
                <w:noProof/>
                <w:position w:val="-101"/>
              </w:rPr>
              <w:drawing>
                <wp:inline distT="0" distB="0" distL="0" distR="0" wp14:anchorId="12D1F79F" wp14:editId="1C155B6A">
                  <wp:extent cx="2153285" cy="1441450"/>
                  <wp:effectExtent l="0" t="0" r="0" b="0"/>
                  <wp:docPr id="17373422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58C" w14:paraId="3CB7DA3C" w14:textId="77777777">
        <w:tc>
          <w:tcPr>
            <w:tcW w:w="567" w:type="dxa"/>
          </w:tcPr>
          <w:p w14:paraId="5FD23BCB" w14:textId="77777777" w:rsidR="008F558C" w:rsidRDefault="008F558C">
            <w:pPr>
              <w:pStyle w:val="ConsPlusNormal"/>
            </w:pPr>
          </w:p>
        </w:tc>
        <w:tc>
          <w:tcPr>
            <w:tcW w:w="2154" w:type="dxa"/>
          </w:tcPr>
          <w:p w14:paraId="1F4CB76F" w14:textId="77777777" w:rsidR="008F558C" w:rsidRDefault="008F558C">
            <w:pPr>
              <w:pStyle w:val="ConsPlusNormal"/>
            </w:pPr>
          </w:p>
        </w:tc>
        <w:tc>
          <w:tcPr>
            <w:tcW w:w="2835" w:type="dxa"/>
          </w:tcPr>
          <w:p w14:paraId="5D25EB40" w14:textId="77777777" w:rsidR="008F558C" w:rsidRDefault="008F558C">
            <w:pPr>
              <w:pStyle w:val="ConsPlusNormal"/>
            </w:pPr>
            <w:r>
              <w:t>на гранях пьедестала - массивные ростры, выполненные из металла</w:t>
            </w:r>
          </w:p>
        </w:tc>
        <w:tc>
          <w:tcPr>
            <w:tcW w:w="3515" w:type="dxa"/>
          </w:tcPr>
          <w:p w14:paraId="12BECC7F" w14:textId="77777777" w:rsidR="008F558C" w:rsidRDefault="008F558C">
            <w:pPr>
              <w:pStyle w:val="ConsPlusNormal"/>
            </w:pPr>
            <w:r>
              <w:rPr>
                <w:noProof/>
                <w:position w:val="-85"/>
              </w:rPr>
              <w:drawing>
                <wp:inline distT="0" distB="0" distL="0" distR="0" wp14:anchorId="7A60C460" wp14:editId="6D5A9307">
                  <wp:extent cx="2153285" cy="1232535"/>
                  <wp:effectExtent l="0" t="0" r="0" b="0"/>
                  <wp:docPr id="20927370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232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58C" w14:paraId="65970313" w14:textId="77777777">
        <w:tc>
          <w:tcPr>
            <w:tcW w:w="567" w:type="dxa"/>
          </w:tcPr>
          <w:p w14:paraId="743C0F2D" w14:textId="77777777" w:rsidR="008F558C" w:rsidRDefault="008F558C">
            <w:pPr>
              <w:pStyle w:val="ConsPlusNormal"/>
            </w:pPr>
          </w:p>
        </w:tc>
        <w:tc>
          <w:tcPr>
            <w:tcW w:w="2154" w:type="dxa"/>
          </w:tcPr>
          <w:p w14:paraId="3F1F3A51" w14:textId="77777777" w:rsidR="008F558C" w:rsidRDefault="008F558C">
            <w:pPr>
              <w:pStyle w:val="ConsPlusNormal"/>
            </w:pPr>
          </w:p>
        </w:tc>
        <w:tc>
          <w:tcPr>
            <w:tcW w:w="2835" w:type="dxa"/>
          </w:tcPr>
          <w:p w14:paraId="2C0D10C4" w14:textId="77777777" w:rsidR="008F558C" w:rsidRDefault="008F558C">
            <w:pPr>
              <w:pStyle w:val="ConsPlusNormal"/>
            </w:pPr>
            <w:r>
              <w:t xml:space="preserve">ступенчатый переход к башне увенчан декоративным поясом, по центральным осям в нижних частях фасадов башни над рострами небольшие круглые </w:t>
            </w:r>
            <w:r>
              <w:lastRenderedPageBreak/>
              <w:t>проемы с рельефной окантовкой</w:t>
            </w:r>
          </w:p>
        </w:tc>
        <w:tc>
          <w:tcPr>
            <w:tcW w:w="3515" w:type="dxa"/>
          </w:tcPr>
          <w:p w14:paraId="0C48F2CB" w14:textId="77777777" w:rsidR="008F558C" w:rsidRDefault="008F558C">
            <w:pPr>
              <w:pStyle w:val="ConsPlusNormal"/>
            </w:pPr>
            <w:r>
              <w:rPr>
                <w:noProof/>
                <w:position w:val="-91"/>
              </w:rPr>
              <w:lastRenderedPageBreak/>
              <w:drawing>
                <wp:inline distT="0" distB="0" distL="0" distR="0" wp14:anchorId="46C772FF" wp14:editId="6C93796D">
                  <wp:extent cx="2153285" cy="1318260"/>
                  <wp:effectExtent l="0" t="0" r="0" b="0"/>
                  <wp:docPr id="12194604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31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58C" w14:paraId="50385656" w14:textId="77777777">
        <w:tc>
          <w:tcPr>
            <w:tcW w:w="567" w:type="dxa"/>
          </w:tcPr>
          <w:p w14:paraId="6D5DEBFB" w14:textId="77777777" w:rsidR="008F558C" w:rsidRDefault="008F558C">
            <w:pPr>
              <w:pStyle w:val="ConsPlusNormal"/>
            </w:pPr>
          </w:p>
        </w:tc>
        <w:tc>
          <w:tcPr>
            <w:tcW w:w="2154" w:type="dxa"/>
          </w:tcPr>
          <w:p w14:paraId="4732F498" w14:textId="77777777" w:rsidR="008F558C" w:rsidRDefault="008F558C">
            <w:pPr>
              <w:pStyle w:val="ConsPlusNormal"/>
            </w:pPr>
          </w:p>
        </w:tc>
        <w:tc>
          <w:tcPr>
            <w:tcW w:w="2835" w:type="dxa"/>
          </w:tcPr>
          <w:p w14:paraId="08DE412A" w14:textId="77777777" w:rsidR="008F558C" w:rsidRDefault="008F558C">
            <w:pPr>
              <w:pStyle w:val="ConsPlusNormal"/>
            </w:pPr>
            <w:r>
              <w:t>надпись по центру башни северо-восточного фасада из крупных рельефных букв "Слава доблестным морякам Волжской военной флотилии, героически защищавшим Царицын (1918 - 1919) - Сталинград (1942 - 1943)"</w:t>
            </w:r>
          </w:p>
        </w:tc>
        <w:tc>
          <w:tcPr>
            <w:tcW w:w="3515" w:type="dxa"/>
          </w:tcPr>
          <w:p w14:paraId="5176A8D8" w14:textId="77777777" w:rsidR="008F558C" w:rsidRDefault="008F558C">
            <w:pPr>
              <w:pStyle w:val="ConsPlusNormal"/>
            </w:pPr>
            <w:r>
              <w:rPr>
                <w:noProof/>
                <w:position w:val="-106"/>
              </w:rPr>
              <w:drawing>
                <wp:inline distT="0" distB="0" distL="0" distR="0" wp14:anchorId="70A62DCD" wp14:editId="3237FE32">
                  <wp:extent cx="2153285" cy="1498600"/>
                  <wp:effectExtent l="0" t="0" r="0" b="0"/>
                  <wp:docPr id="187265195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49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58C" w14:paraId="5ACC58A2" w14:textId="77777777">
        <w:tc>
          <w:tcPr>
            <w:tcW w:w="567" w:type="dxa"/>
          </w:tcPr>
          <w:p w14:paraId="1C55025A" w14:textId="77777777" w:rsidR="008F558C" w:rsidRDefault="008F558C">
            <w:pPr>
              <w:pStyle w:val="ConsPlusNormal"/>
            </w:pPr>
          </w:p>
        </w:tc>
        <w:tc>
          <w:tcPr>
            <w:tcW w:w="2154" w:type="dxa"/>
          </w:tcPr>
          <w:p w14:paraId="0447F9C3" w14:textId="77777777" w:rsidR="008F558C" w:rsidRDefault="008F558C">
            <w:pPr>
              <w:pStyle w:val="ConsPlusNormal"/>
            </w:pPr>
          </w:p>
        </w:tc>
        <w:tc>
          <w:tcPr>
            <w:tcW w:w="2835" w:type="dxa"/>
          </w:tcPr>
          <w:p w14:paraId="584550C1" w14:textId="77777777" w:rsidR="008F558C" w:rsidRDefault="008F558C">
            <w:pPr>
              <w:pStyle w:val="ConsPlusNormal"/>
            </w:pPr>
            <w:r>
              <w:t>профилированный венчающий башню карниз среднего выноса, поддерживаемый частыми крупными кронштейнами</w:t>
            </w:r>
          </w:p>
        </w:tc>
        <w:tc>
          <w:tcPr>
            <w:tcW w:w="3515" w:type="dxa"/>
          </w:tcPr>
          <w:p w14:paraId="7637EEAD" w14:textId="77777777" w:rsidR="008F558C" w:rsidRDefault="008F558C">
            <w:pPr>
              <w:pStyle w:val="ConsPlusNormal"/>
            </w:pPr>
            <w:r>
              <w:rPr>
                <w:noProof/>
                <w:position w:val="-79"/>
              </w:rPr>
              <w:drawing>
                <wp:inline distT="0" distB="0" distL="0" distR="0" wp14:anchorId="291F8D39" wp14:editId="3A797B01">
                  <wp:extent cx="2153285" cy="1156970"/>
                  <wp:effectExtent l="0" t="0" r="0" b="0"/>
                  <wp:docPr id="1723791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156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58C" w14:paraId="55A42FB9" w14:textId="77777777">
        <w:tc>
          <w:tcPr>
            <w:tcW w:w="567" w:type="dxa"/>
          </w:tcPr>
          <w:p w14:paraId="6C712D5E" w14:textId="77777777" w:rsidR="008F558C" w:rsidRDefault="008F558C">
            <w:pPr>
              <w:pStyle w:val="ConsPlusNormal"/>
            </w:pPr>
          </w:p>
        </w:tc>
        <w:tc>
          <w:tcPr>
            <w:tcW w:w="2154" w:type="dxa"/>
          </w:tcPr>
          <w:p w14:paraId="4CE66C47" w14:textId="77777777" w:rsidR="008F558C" w:rsidRDefault="008F558C">
            <w:pPr>
              <w:pStyle w:val="ConsPlusNormal"/>
            </w:pPr>
          </w:p>
        </w:tc>
        <w:tc>
          <w:tcPr>
            <w:tcW w:w="2835" w:type="dxa"/>
          </w:tcPr>
          <w:p w14:paraId="3ED4C6D2" w14:textId="77777777" w:rsidR="008F558C" w:rsidRDefault="008F558C">
            <w:pPr>
              <w:pStyle w:val="ConsPlusNormal"/>
            </w:pPr>
            <w:r>
              <w:t>ступенчатое квадратное в плане основание ротонды-бельведера.</w:t>
            </w:r>
          </w:p>
          <w:p w14:paraId="03DC36C4" w14:textId="77777777" w:rsidR="008F558C" w:rsidRDefault="008F558C">
            <w:pPr>
              <w:pStyle w:val="ConsPlusNormal"/>
            </w:pPr>
            <w:r>
              <w:t>Круглая в плане ротонда-бельведер, решенная в виде открытой колоннады, стилизованной дорическим ордером</w:t>
            </w:r>
          </w:p>
        </w:tc>
        <w:tc>
          <w:tcPr>
            <w:tcW w:w="3515" w:type="dxa"/>
          </w:tcPr>
          <w:p w14:paraId="322DB3D4" w14:textId="77777777" w:rsidR="008F558C" w:rsidRDefault="008F558C">
            <w:pPr>
              <w:pStyle w:val="ConsPlusNormal"/>
            </w:pPr>
            <w:r>
              <w:rPr>
                <w:noProof/>
                <w:position w:val="-156"/>
              </w:rPr>
              <w:drawing>
                <wp:inline distT="0" distB="0" distL="0" distR="0" wp14:anchorId="6170B126" wp14:editId="3B48EC33">
                  <wp:extent cx="2153285" cy="2134235"/>
                  <wp:effectExtent l="0" t="0" r="0" b="0"/>
                  <wp:docPr id="13342135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134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588F74" w14:textId="77777777" w:rsidR="008F558C" w:rsidRDefault="008F558C">
            <w:pPr>
              <w:pStyle w:val="ConsPlusNormal"/>
            </w:pPr>
          </w:p>
          <w:p w14:paraId="46841AE6" w14:textId="77777777" w:rsidR="008F558C" w:rsidRDefault="008F558C">
            <w:pPr>
              <w:pStyle w:val="ConsPlusNormal"/>
            </w:pPr>
            <w:r>
              <w:rPr>
                <w:noProof/>
                <w:position w:val="-60"/>
              </w:rPr>
              <w:drawing>
                <wp:inline distT="0" distB="0" distL="0" distR="0" wp14:anchorId="779A41DB" wp14:editId="73DD6CE3">
                  <wp:extent cx="2153285" cy="920115"/>
                  <wp:effectExtent l="0" t="0" r="0" b="0"/>
                  <wp:docPr id="20569272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92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08C784" w14:textId="77777777" w:rsidR="008F558C" w:rsidRDefault="008F558C">
            <w:pPr>
              <w:pStyle w:val="ConsPlusNormal"/>
            </w:pPr>
          </w:p>
          <w:p w14:paraId="4CDAE440" w14:textId="77777777" w:rsidR="008F558C" w:rsidRDefault="008F558C">
            <w:pPr>
              <w:pStyle w:val="ConsPlusNormal"/>
            </w:pPr>
            <w:r>
              <w:rPr>
                <w:noProof/>
                <w:position w:val="-157"/>
              </w:rPr>
              <w:lastRenderedPageBreak/>
              <w:drawing>
                <wp:inline distT="0" distB="0" distL="0" distR="0" wp14:anchorId="10A723E6" wp14:editId="7718E387">
                  <wp:extent cx="2153285" cy="2146300"/>
                  <wp:effectExtent l="0" t="0" r="0" b="0"/>
                  <wp:docPr id="93967735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14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73482A" w14:textId="77777777" w:rsidR="008F558C" w:rsidRDefault="008F558C">
            <w:pPr>
              <w:pStyle w:val="ConsPlusNormal"/>
            </w:pPr>
            <w:r>
              <w:t>Схема ротонды - бельведер</w:t>
            </w:r>
          </w:p>
        </w:tc>
      </w:tr>
      <w:tr w:rsidR="008F558C" w14:paraId="31B46D9A" w14:textId="77777777">
        <w:tc>
          <w:tcPr>
            <w:tcW w:w="567" w:type="dxa"/>
          </w:tcPr>
          <w:p w14:paraId="16C7BC74" w14:textId="77777777" w:rsidR="008F558C" w:rsidRDefault="008F558C">
            <w:pPr>
              <w:pStyle w:val="ConsPlusNormal"/>
            </w:pPr>
          </w:p>
        </w:tc>
        <w:tc>
          <w:tcPr>
            <w:tcW w:w="2154" w:type="dxa"/>
          </w:tcPr>
          <w:p w14:paraId="0795655E" w14:textId="77777777" w:rsidR="008F558C" w:rsidRDefault="008F558C">
            <w:pPr>
              <w:pStyle w:val="ConsPlusNormal"/>
            </w:pPr>
          </w:p>
        </w:tc>
        <w:tc>
          <w:tcPr>
            <w:tcW w:w="2835" w:type="dxa"/>
          </w:tcPr>
          <w:p w14:paraId="095E759C" w14:textId="77777777" w:rsidR="008F558C" w:rsidRDefault="008F558C">
            <w:pPr>
              <w:pStyle w:val="ConsPlusNormal"/>
            </w:pPr>
            <w:r>
              <w:t>круговой антаблемент, опирающийся на квадратные в плане абаки колонн.</w:t>
            </w:r>
          </w:p>
          <w:p w14:paraId="07D28677" w14:textId="77777777" w:rsidR="008F558C" w:rsidRDefault="008F558C">
            <w:pPr>
              <w:pStyle w:val="ConsPlusNormal"/>
            </w:pPr>
            <w:r>
              <w:t>Многоступенчатый круговой карниз, поддерживаемый крупными плоскими кронштейнами.</w:t>
            </w:r>
          </w:p>
          <w:p w14:paraId="327D3DD3" w14:textId="77777777" w:rsidR="008F558C" w:rsidRDefault="008F558C">
            <w:pPr>
              <w:pStyle w:val="ConsPlusNormal"/>
            </w:pPr>
            <w:r>
              <w:t>Парапетная стенка с простым металлическим ограждением</w:t>
            </w:r>
          </w:p>
        </w:tc>
        <w:tc>
          <w:tcPr>
            <w:tcW w:w="3515" w:type="dxa"/>
          </w:tcPr>
          <w:p w14:paraId="09B9A325" w14:textId="77777777" w:rsidR="008F558C" w:rsidRDefault="008F558C">
            <w:pPr>
              <w:pStyle w:val="ConsPlusNormal"/>
            </w:pPr>
            <w:r>
              <w:rPr>
                <w:noProof/>
                <w:position w:val="-100"/>
              </w:rPr>
              <w:drawing>
                <wp:inline distT="0" distB="0" distL="0" distR="0" wp14:anchorId="10DD9BFF" wp14:editId="20B6331F">
                  <wp:extent cx="2153285" cy="1431925"/>
                  <wp:effectExtent l="0" t="0" r="0" b="0"/>
                  <wp:docPr id="4356395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43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58C" w14:paraId="381712F5" w14:textId="77777777">
        <w:tc>
          <w:tcPr>
            <w:tcW w:w="567" w:type="dxa"/>
          </w:tcPr>
          <w:p w14:paraId="71DD7865" w14:textId="77777777" w:rsidR="008F558C" w:rsidRDefault="008F558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54" w:type="dxa"/>
          </w:tcPr>
          <w:p w14:paraId="5860B785" w14:textId="77777777" w:rsidR="008F558C" w:rsidRDefault="008F558C">
            <w:pPr>
              <w:pStyle w:val="ConsPlusNormal"/>
            </w:pPr>
            <w:r>
              <w:t>Конструктивные особенности</w:t>
            </w:r>
          </w:p>
        </w:tc>
        <w:tc>
          <w:tcPr>
            <w:tcW w:w="2835" w:type="dxa"/>
          </w:tcPr>
          <w:p w14:paraId="116D5AD6" w14:textId="77777777" w:rsidR="008F558C" w:rsidRDefault="008F558C">
            <w:pPr>
              <w:pStyle w:val="ConsPlusNormal"/>
            </w:pPr>
            <w:r>
              <w:t>капитальные стены, опорные конструкции, перекрытия.</w:t>
            </w:r>
          </w:p>
          <w:p w14:paraId="2B427E56" w14:textId="77777777" w:rsidR="008F558C" w:rsidRDefault="008F558C">
            <w:pPr>
              <w:pStyle w:val="ConsPlusNormal"/>
            </w:pPr>
            <w:r>
              <w:t>Расположение, количество, конфигурация проемов.</w:t>
            </w:r>
          </w:p>
          <w:p w14:paraId="30F584BB" w14:textId="77777777" w:rsidR="008F558C" w:rsidRDefault="008F558C">
            <w:pPr>
              <w:pStyle w:val="ConsPlusNormal"/>
            </w:pPr>
            <w:r>
              <w:t>Местоположение лестниц, материалы и конструкции</w:t>
            </w:r>
          </w:p>
        </w:tc>
        <w:tc>
          <w:tcPr>
            <w:tcW w:w="3515" w:type="dxa"/>
          </w:tcPr>
          <w:p w14:paraId="55F1CB74" w14:textId="77777777" w:rsidR="008F558C" w:rsidRDefault="008F558C">
            <w:pPr>
              <w:pStyle w:val="ConsPlusNormal"/>
            </w:pPr>
            <w:r>
              <w:rPr>
                <w:noProof/>
                <w:position w:val="-114"/>
              </w:rPr>
              <w:drawing>
                <wp:inline distT="0" distB="0" distL="0" distR="0" wp14:anchorId="08D3E98F" wp14:editId="44B3B664">
                  <wp:extent cx="2153285" cy="1612265"/>
                  <wp:effectExtent l="0" t="0" r="0" b="0"/>
                  <wp:docPr id="9670330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61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3F1778" w14:textId="77777777" w:rsidR="008F558C" w:rsidRDefault="008F558C">
      <w:pPr>
        <w:pStyle w:val="ConsPlusNormal"/>
        <w:jc w:val="both"/>
      </w:pPr>
    </w:p>
    <w:p w14:paraId="577447F6" w14:textId="77777777" w:rsidR="008F558C" w:rsidRDefault="008F558C">
      <w:pPr>
        <w:pStyle w:val="ConsPlusNormal"/>
        <w:jc w:val="both"/>
      </w:pPr>
    </w:p>
    <w:p w14:paraId="22F97B64" w14:textId="77777777" w:rsidR="008F558C" w:rsidRDefault="008F558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BBA9A66" w14:textId="77777777" w:rsidR="008F558C" w:rsidRDefault="008F558C"/>
    <w:sectPr w:rsidR="008F558C" w:rsidSect="008F55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58C"/>
    <w:rsid w:val="008F558C"/>
    <w:rsid w:val="00A8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962CC"/>
  <w15:chartTrackingRefBased/>
  <w15:docId w15:val="{AAC8D95E-2D92-462C-B372-33CA3DC4F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55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55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55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55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55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55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55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55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55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55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55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55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558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558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55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55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55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55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55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F55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55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55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55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558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F558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558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55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558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F558C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8F55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F55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F558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B250C5A04DCEA1C6D22A7641145ADF4CE43E1FF40D35493CE39A73D3726A23BB2F8D99E39248DE2482E454C2478B60525B722CF7AFEF875F4CE0DF4Dc6J0K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B250C5A04DCEA1C6D22A684C02368049E63543FF0F344A6BBBCB75842D3A25EE6FCD9FB6D10CD32482EF009203D53901183920F5B6F3865Dc5J7K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5" Type="http://schemas.openxmlformats.org/officeDocument/2006/relationships/hyperlink" Target="consultantplus://offline/ref=B250C5A04DCEA1C6D22A684C02368049E73040FB0E3A4A6BBBCB75842D3A25EE7DCDC7BAD30BCD2482FA56C345c8J5K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840</Words>
  <Characters>4792</Characters>
  <Application>Microsoft Office Word</Application>
  <DocSecurity>0</DocSecurity>
  <Lines>39</Lines>
  <Paragraphs>11</Paragraphs>
  <ScaleCrop>false</ScaleCrop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2025-10-27T10:09:00Z</dcterms:created>
  <dcterms:modified xsi:type="dcterms:W3CDTF">2025-10-27T10:10:00Z</dcterms:modified>
</cp:coreProperties>
</file>