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90B" w:rsidRDefault="00AD490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D490B" w:rsidRDefault="00AD490B">
      <w:pPr>
        <w:pStyle w:val="ConsPlusNormal"/>
        <w:jc w:val="both"/>
        <w:outlineLvl w:val="0"/>
      </w:pPr>
    </w:p>
    <w:p w:rsidR="00AD490B" w:rsidRDefault="00AD490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D490B" w:rsidRDefault="00AD490B">
      <w:pPr>
        <w:pStyle w:val="ConsPlusTitle"/>
        <w:jc w:val="center"/>
      </w:pPr>
      <w:r>
        <w:t>КУЛЬТУРНОГО НАСЛЕДИЯ ВОЛГОГРАДСКОЙ ОБЛАСТИ</w:t>
      </w:r>
    </w:p>
    <w:p w:rsidR="00AD490B" w:rsidRDefault="00AD490B">
      <w:pPr>
        <w:pStyle w:val="ConsPlusTitle"/>
        <w:jc w:val="both"/>
      </w:pPr>
    </w:p>
    <w:p w:rsidR="00AD490B" w:rsidRDefault="00AD490B">
      <w:pPr>
        <w:pStyle w:val="ConsPlusTitle"/>
        <w:jc w:val="center"/>
      </w:pPr>
      <w:r>
        <w:t>ПРИКАЗ</w:t>
      </w:r>
    </w:p>
    <w:p w:rsidR="00AD490B" w:rsidRDefault="00AD490B">
      <w:pPr>
        <w:pStyle w:val="ConsPlusTitle"/>
        <w:jc w:val="center"/>
      </w:pPr>
      <w:r>
        <w:t>от 4 августа 2023 г. N 354</w:t>
      </w:r>
    </w:p>
    <w:p w:rsidR="00AD490B" w:rsidRDefault="00AD490B">
      <w:pPr>
        <w:pStyle w:val="ConsPlusTitle"/>
        <w:jc w:val="both"/>
      </w:pPr>
    </w:p>
    <w:p w:rsidR="00AD490B" w:rsidRDefault="00AD490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AD490B" w:rsidRDefault="00AD490B">
      <w:pPr>
        <w:pStyle w:val="ConsPlusTitle"/>
        <w:jc w:val="center"/>
      </w:pPr>
      <w:r>
        <w:t>РЕГИОНАЛЬНОГО ЗНАЧЕНИЯ "ВОКЗАЛ И СТАНЦИОННЫЕ СООРУЖЕНИЯ",</w:t>
      </w:r>
    </w:p>
    <w:p w:rsidR="00AD490B" w:rsidRDefault="00AD490B">
      <w:pPr>
        <w:pStyle w:val="ConsPlusTitle"/>
        <w:jc w:val="center"/>
      </w:pPr>
      <w:r>
        <w:t>РАСПОЛОЖЕННОГО ПО АДРЕСУ: ВОЛГОГРАДСКАЯ ОБЛАСТЬ,</w:t>
      </w:r>
    </w:p>
    <w:p w:rsidR="00AD490B" w:rsidRDefault="00AD490B">
      <w:pPr>
        <w:pStyle w:val="ConsPlusTitle"/>
        <w:jc w:val="center"/>
      </w:pPr>
      <w:r>
        <w:t>Г. ВОЛГОГРАД, КРАСНОАРМЕЙСКИЙ РАЙОН, Ж.Д. СТАНЦИЯ САРЕПТА,</w:t>
      </w:r>
    </w:p>
    <w:p w:rsidR="00AD490B" w:rsidRDefault="00AD490B">
      <w:pPr>
        <w:pStyle w:val="ConsPlusTitle"/>
        <w:jc w:val="center"/>
      </w:pPr>
      <w:r>
        <w:t>ВХОДЯЩЕГО В СОСТАВ ОБЪЕКТА КУЛЬТУРНОГО НАСЛЕДИЯ</w:t>
      </w:r>
    </w:p>
    <w:p w:rsidR="00AD490B" w:rsidRDefault="00AD490B">
      <w:pPr>
        <w:pStyle w:val="ConsPlusTitle"/>
        <w:jc w:val="center"/>
      </w:pPr>
      <w:r>
        <w:t>РЕГИОНАЛЬНОГО ЗНАЧЕНИЯ "АНСАМБЛЬ ЗАСТРОЙКИ ПОСЕЛКА</w:t>
      </w:r>
    </w:p>
    <w:p w:rsidR="00AD490B" w:rsidRDefault="00AD490B">
      <w:pPr>
        <w:pStyle w:val="ConsPlusTitle"/>
        <w:jc w:val="center"/>
      </w:pPr>
      <w:r>
        <w:t>ЖЕЛЕЗНОДОРОЖНОЙ СТАНЦИИ "САРЕПТА"</w:t>
      </w:r>
    </w:p>
    <w:p w:rsidR="00AD490B" w:rsidRDefault="00AD490B">
      <w:pPr>
        <w:pStyle w:val="ConsPlusNormal"/>
        <w:jc w:val="both"/>
      </w:pPr>
    </w:p>
    <w:p w:rsidR="00AD490B" w:rsidRDefault="00AD490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D490B" w:rsidRDefault="00AD490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"Вокзал и станционные сооружения", расположенного по адресу: Волгоградская область, г. Волгоград, Красноармейский район, ж.д. станция Сарепта, входящего в состав объекта культурного наследия регионального значения "Ансамбль застройки поселка железнодорожной станции "Сарепта".</w:t>
      </w:r>
    </w:p>
    <w:p w:rsidR="00AD490B" w:rsidRDefault="00AD490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AD490B" w:rsidRDefault="00AD490B">
      <w:pPr>
        <w:pStyle w:val="ConsPlusNormal"/>
        <w:jc w:val="both"/>
      </w:pPr>
    </w:p>
    <w:p w:rsidR="00AD490B" w:rsidRDefault="00AD490B">
      <w:pPr>
        <w:pStyle w:val="ConsPlusNormal"/>
        <w:jc w:val="right"/>
      </w:pPr>
      <w:r>
        <w:t>Председатель комитета</w:t>
      </w:r>
    </w:p>
    <w:p w:rsidR="00AD490B" w:rsidRDefault="00AD490B">
      <w:pPr>
        <w:pStyle w:val="ConsPlusNormal"/>
        <w:jc w:val="right"/>
      </w:pPr>
      <w:r>
        <w:t>А.Ю.БАЖЕНОВ</w:t>
      </w:r>
    </w:p>
    <w:p w:rsidR="00AD490B" w:rsidRDefault="00AD490B">
      <w:pPr>
        <w:pStyle w:val="ConsPlusNormal"/>
        <w:jc w:val="both"/>
      </w:pPr>
    </w:p>
    <w:p w:rsidR="00AD490B" w:rsidRDefault="00AD490B">
      <w:pPr>
        <w:pStyle w:val="ConsPlusNormal"/>
        <w:jc w:val="both"/>
      </w:pPr>
    </w:p>
    <w:p w:rsidR="00AD490B" w:rsidRDefault="00AD490B">
      <w:pPr>
        <w:pStyle w:val="ConsPlusNormal"/>
        <w:jc w:val="both"/>
      </w:pPr>
    </w:p>
    <w:p w:rsidR="00AD490B" w:rsidRDefault="00AD490B">
      <w:pPr>
        <w:pStyle w:val="ConsPlusNormal"/>
        <w:jc w:val="both"/>
      </w:pPr>
    </w:p>
    <w:p w:rsidR="00AD490B" w:rsidRDefault="00AD490B">
      <w:pPr>
        <w:pStyle w:val="ConsPlusNormal"/>
        <w:jc w:val="both"/>
      </w:pPr>
    </w:p>
    <w:p w:rsidR="00AD490B" w:rsidRDefault="00AD490B">
      <w:pPr>
        <w:pStyle w:val="ConsPlusNormal"/>
        <w:jc w:val="right"/>
        <w:outlineLvl w:val="0"/>
      </w:pPr>
      <w:r>
        <w:t>Утвержден</w:t>
      </w:r>
    </w:p>
    <w:p w:rsidR="00AD490B" w:rsidRDefault="00AD490B">
      <w:pPr>
        <w:pStyle w:val="ConsPlusNormal"/>
        <w:jc w:val="right"/>
      </w:pPr>
      <w:r>
        <w:t>приказом</w:t>
      </w:r>
    </w:p>
    <w:p w:rsidR="00AD490B" w:rsidRDefault="00AD490B">
      <w:pPr>
        <w:pStyle w:val="ConsPlusNormal"/>
        <w:jc w:val="right"/>
      </w:pPr>
      <w:r>
        <w:t>комитета государственной</w:t>
      </w:r>
    </w:p>
    <w:p w:rsidR="00AD490B" w:rsidRDefault="00AD490B">
      <w:pPr>
        <w:pStyle w:val="ConsPlusNormal"/>
        <w:jc w:val="right"/>
      </w:pPr>
      <w:r>
        <w:t>охраны объектов</w:t>
      </w:r>
    </w:p>
    <w:p w:rsidR="00AD490B" w:rsidRDefault="00AD490B">
      <w:pPr>
        <w:pStyle w:val="ConsPlusNormal"/>
        <w:jc w:val="right"/>
      </w:pPr>
      <w:r>
        <w:t>культурного наследия</w:t>
      </w:r>
    </w:p>
    <w:p w:rsidR="00AD490B" w:rsidRDefault="00AD490B">
      <w:pPr>
        <w:pStyle w:val="ConsPlusNormal"/>
        <w:jc w:val="right"/>
      </w:pPr>
      <w:r>
        <w:t>Волгоградской области</w:t>
      </w:r>
    </w:p>
    <w:p w:rsidR="00AD490B" w:rsidRDefault="00AD490B">
      <w:pPr>
        <w:pStyle w:val="ConsPlusNormal"/>
        <w:jc w:val="right"/>
      </w:pPr>
      <w:r>
        <w:t>от 04 августа 2023 г. N 354</w:t>
      </w:r>
    </w:p>
    <w:p w:rsidR="00AD490B" w:rsidRDefault="00AD490B">
      <w:pPr>
        <w:pStyle w:val="ConsPlusNormal"/>
        <w:jc w:val="both"/>
      </w:pPr>
    </w:p>
    <w:p w:rsidR="00AD490B" w:rsidRDefault="00AD490B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:rsidR="00AD490B" w:rsidRDefault="00AD490B">
      <w:pPr>
        <w:pStyle w:val="ConsPlusTitle"/>
        <w:jc w:val="center"/>
      </w:pPr>
      <w:r>
        <w:t>ЗНАЧЕНИЯ "ВОКЗАЛ И СТАНЦИОННЫЕ СООРУЖЕНИЯ", РАСПОЛОЖЕННОГО</w:t>
      </w:r>
    </w:p>
    <w:p w:rsidR="00AD490B" w:rsidRDefault="00AD490B">
      <w:pPr>
        <w:pStyle w:val="ConsPlusTitle"/>
        <w:jc w:val="center"/>
      </w:pPr>
      <w:r>
        <w:lastRenderedPageBreak/>
        <w:t>ПО АДРЕСУ: ВОЛГОГРАДСКАЯ ОБЛАСТЬ, Г. ВОЛГОГРАД,</w:t>
      </w:r>
    </w:p>
    <w:p w:rsidR="00AD490B" w:rsidRDefault="00AD490B">
      <w:pPr>
        <w:pStyle w:val="ConsPlusTitle"/>
        <w:jc w:val="center"/>
      </w:pPr>
      <w:r>
        <w:t>КРАСНОАРМЕЙСКИЙ РАЙОН, Ж.Д. СТАНЦИЯ САРЕПТА, ВХОДЯЩЕГО</w:t>
      </w:r>
    </w:p>
    <w:p w:rsidR="00AD490B" w:rsidRDefault="00AD490B">
      <w:pPr>
        <w:pStyle w:val="ConsPlusTitle"/>
        <w:jc w:val="center"/>
      </w:pPr>
      <w:r>
        <w:t>В СОСТАВ ОБЪЕКТА КУЛЬТУРНОГО НАСЛЕДИЯ РЕГИОНАЛЬНОГО ЗНАЧЕНИЯ</w:t>
      </w:r>
    </w:p>
    <w:p w:rsidR="00AD490B" w:rsidRDefault="00AD490B">
      <w:pPr>
        <w:pStyle w:val="ConsPlusTitle"/>
        <w:jc w:val="center"/>
      </w:pPr>
      <w:r>
        <w:t>"АНСАМБЛЬ ЗАСТРОЙКИ ПОСЕЛКА ЖЕЛЕЗНОДОРОЖНОЙ СТАНЦИИ</w:t>
      </w:r>
    </w:p>
    <w:p w:rsidR="00AD490B" w:rsidRDefault="00AD490B">
      <w:pPr>
        <w:pStyle w:val="ConsPlusTitle"/>
        <w:jc w:val="center"/>
      </w:pPr>
      <w:r>
        <w:t>"САРЕПТА" &lt;1&gt;</w:t>
      </w:r>
    </w:p>
    <w:p w:rsidR="00AD490B" w:rsidRDefault="00AD490B">
      <w:pPr>
        <w:pStyle w:val="ConsPlusNormal"/>
        <w:jc w:val="both"/>
      </w:pPr>
    </w:p>
    <w:p w:rsidR="00AD490B" w:rsidRDefault="00AD490B">
      <w:pPr>
        <w:pStyle w:val="ConsPlusNormal"/>
        <w:ind w:firstLine="540"/>
        <w:jc w:val="both"/>
      </w:pPr>
      <w:r>
        <w:t>--------------------------------</w:t>
      </w:r>
    </w:p>
    <w:p w:rsidR="00AD490B" w:rsidRDefault="00AD490B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AD490B" w:rsidRDefault="00AD490B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г. Волгоград, Красноармейский район, ул. Арсеньева, 15.</w:t>
      </w:r>
    </w:p>
    <w:p w:rsidR="00AD490B" w:rsidRDefault="00AD490B">
      <w:pPr>
        <w:pStyle w:val="ConsPlusNormal"/>
        <w:jc w:val="both"/>
      </w:pPr>
    </w:p>
    <w:p w:rsidR="00AD490B" w:rsidRDefault="00AD490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"Вокзал и станционные сооружения", расположенного по адресу: Волгоградская область, г. Волгоград, Красноармейский район, ж.д. станция Сарепта, входящего в состав объекта культурного наследия регионального значения "Ансамбль застройки поселка железнодорожной станции "Сарепта" (далее - объект), являются:</w:t>
      </w:r>
    </w:p>
    <w:p w:rsidR="00AD490B" w:rsidRDefault="00AD490B">
      <w:pPr>
        <w:pStyle w:val="ConsPlusNormal"/>
        <w:jc w:val="both"/>
      </w:pPr>
    </w:p>
    <w:p w:rsidR="00AD490B" w:rsidRDefault="00AD490B">
      <w:pPr>
        <w:sectPr w:rsidR="00AD490B" w:rsidSect="00786E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24"/>
        <w:gridCol w:w="3572"/>
        <w:gridCol w:w="3742"/>
      </w:tblGrid>
      <w:tr w:rsidR="00AD490B">
        <w:tc>
          <w:tcPr>
            <w:tcW w:w="510" w:type="dxa"/>
          </w:tcPr>
          <w:p w:rsidR="00AD490B" w:rsidRDefault="00AD490B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24" w:type="dxa"/>
          </w:tcPr>
          <w:p w:rsidR="00AD490B" w:rsidRDefault="00AD490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572" w:type="dxa"/>
          </w:tcPr>
          <w:p w:rsidR="00AD490B" w:rsidRDefault="00AD490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:rsidR="00AD490B" w:rsidRDefault="00AD490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AD490B">
        <w:tc>
          <w:tcPr>
            <w:tcW w:w="510" w:type="dxa"/>
          </w:tcPr>
          <w:p w:rsidR="00AD490B" w:rsidRDefault="00AD490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:rsidR="00AD490B" w:rsidRDefault="00AD490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572" w:type="dxa"/>
          </w:tcPr>
          <w:p w:rsidR="00AD490B" w:rsidRDefault="00AD490B">
            <w:pPr>
              <w:pStyle w:val="ConsPlusNormal"/>
            </w:pPr>
            <w:r>
              <w:t>здание железнодорожного вокзала и станционные постройки, формирующие фронт строчной застройки железнодорожной станции "Сарепта" вдоль железной дороги, локальная высотная доминанта здание железнодорожного вокзала</w:t>
            </w:r>
          </w:p>
        </w:tc>
        <w:tc>
          <w:tcPr>
            <w:tcW w:w="3742" w:type="dxa"/>
          </w:tcPr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256"/>
              </w:rPr>
              <w:drawing>
                <wp:inline distT="0" distB="0" distL="0" distR="0">
                  <wp:extent cx="2294890" cy="3394075"/>
                  <wp:effectExtent l="0" t="0" r="0" b="0"/>
                  <wp:docPr id="1" name="Рисунок 1" descr="base_23732_267670_327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23732_267670_327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339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>
              <w:t>Экспликация зданий, участвующих в формировании объекта:</w:t>
            </w:r>
          </w:p>
          <w:p w:rsidR="00AD490B" w:rsidRDefault="00AD490B">
            <w:pPr>
              <w:pStyle w:val="ConsPlusNormal"/>
            </w:pPr>
            <w:r>
              <w:t>1 - здание железнодорожного вокзала;</w:t>
            </w:r>
          </w:p>
          <w:p w:rsidR="00AD490B" w:rsidRDefault="00AD490B">
            <w:pPr>
              <w:pStyle w:val="ConsPlusNormal"/>
            </w:pPr>
            <w:r>
              <w:t>2 - здание багажного отделения;</w:t>
            </w:r>
          </w:p>
          <w:p w:rsidR="00AD490B" w:rsidRDefault="00AD490B">
            <w:pPr>
              <w:pStyle w:val="ConsPlusNormal"/>
            </w:pPr>
            <w:r>
              <w:t>3 - служебное здание;</w:t>
            </w:r>
          </w:p>
          <w:p w:rsidR="00AD490B" w:rsidRDefault="00AD490B">
            <w:pPr>
              <w:pStyle w:val="ConsPlusNormal"/>
            </w:pPr>
            <w:r>
              <w:t>4 - здание магазина;</w:t>
            </w:r>
          </w:p>
          <w:p w:rsidR="00AD490B" w:rsidRDefault="00AD490B">
            <w:pPr>
              <w:pStyle w:val="ConsPlusNormal"/>
            </w:pPr>
            <w:r>
              <w:t>5 - ограждение платформы</w:t>
            </w:r>
          </w:p>
        </w:tc>
      </w:tr>
      <w:tr w:rsidR="00AD490B">
        <w:tc>
          <w:tcPr>
            <w:tcW w:w="510" w:type="dxa"/>
          </w:tcPr>
          <w:p w:rsidR="00AD490B" w:rsidRDefault="00AD490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:rsidR="00AD490B" w:rsidRDefault="00AD490B">
            <w:pPr>
              <w:pStyle w:val="ConsPlusNormal"/>
            </w:pPr>
            <w:r>
              <w:t>Объемно-</w:t>
            </w:r>
            <w:r>
              <w:lastRenderedPageBreak/>
              <w:t>пространственная композиция зданий</w:t>
            </w:r>
          </w:p>
        </w:tc>
        <w:tc>
          <w:tcPr>
            <w:tcW w:w="3572" w:type="dxa"/>
          </w:tcPr>
          <w:p w:rsidR="00AD490B" w:rsidRDefault="00AD490B">
            <w:pPr>
              <w:pStyle w:val="ConsPlusNormal"/>
            </w:pPr>
            <w:r>
              <w:lastRenderedPageBreak/>
              <w:t xml:space="preserve">разновеликие, отдельно стоящие </w:t>
            </w:r>
            <w:r>
              <w:lastRenderedPageBreak/>
              <w:t>сооружения, расположенные вдоль железнодорожной платформы:</w:t>
            </w:r>
          </w:p>
          <w:p w:rsidR="00AD490B" w:rsidRDefault="00AD490B">
            <w:pPr>
              <w:pStyle w:val="ConsPlusNormal"/>
            </w:pPr>
            <w:r>
              <w:t>здание железнодорожного вокзала (1) - одноэтажный прямоугольный в плане, трехчастный объем, акцентированный высокими центральными ризалитами с щипцами (на северо-восточном и юго-западном (продольных) фасадах) и более низкими фланговыми объемами;</w:t>
            </w:r>
          </w:p>
          <w:p w:rsidR="00AD490B" w:rsidRDefault="00AD490B">
            <w:pPr>
              <w:pStyle w:val="ConsPlusNormal"/>
            </w:pPr>
            <w:r>
              <w:t>одноэтажные прямоугольные в плане сооружения багажного отделения (2), служебного здания (3), магазина (4);</w:t>
            </w:r>
          </w:p>
          <w:p w:rsidR="00AD490B" w:rsidRDefault="00AD490B">
            <w:pPr>
              <w:pStyle w:val="ConsPlusNormal"/>
            </w:pPr>
            <w:r>
              <w:t>ограждение платформы, расположенное с северо-западной и юго-восточной стороны от здания железнодорожного вокзала</w:t>
            </w:r>
          </w:p>
        </w:tc>
        <w:tc>
          <w:tcPr>
            <w:tcW w:w="3742" w:type="dxa"/>
          </w:tcPr>
          <w:p w:rsidR="00AD490B" w:rsidRDefault="00AD490B">
            <w:pPr>
              <w:pStyle w:val="ConsPlusNormal"/>
            </w:pPr>
          </w:p>
        </w:tc>
      </w:tr>
      <w:tr w:rsidR="00AD490B">
        <w:tc>
          <w:tcPr>
            <w:tcW w:w="510" w:type="dxa"/>
          </w:tcPr>
          <w:p w:rsidR="00AD490B" w:rsidRDefault="00AD490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24" w:type="dxa"/>
          </w:tcPr>
          <w:p w:rsidR="00AD490B" w:rsidRDefault="00AD490B">
            <w:pPr>
              <w:pStyle w:val="ConsPlusNormal"/>
            </w:pPr>
            <w:r>
              <w:t>Крыша</w:t>
            </w:r>
          </w:p>
        </w:tc>
        <w:tc>
          <w:tcPr>
            <w:tcW w:w="3572" w:type="dxa"/>
          </w:tcPr>
          <w:p w:rsidR="00AD490B" w:rsidRDefault="00AD490B">
            <w:pPr>
              <w:pStyle w:val="ConsPlusNormal"/>
            </w:pPr>
            <w:r>
              <w:t>форма крыши здания железнодорожного вокзала - сложная, многоуровневая со слуховыми оконными проемами по основным скатам крыши;</w:t>
            </w:r>
          </w:p>
          <w:p w:rsidR="00AD490B" w:rsidRDefault="00AD490B">
            <w:pPr>
              <w:pStyle w:val="ConsPlusNormal"/>
            </w:pPr>
            <w:r>
              <w:t>форма крыши здания багажного отделения - двускатная; деревянные стропильные конструкции крыши; кронштейны карнизных свесов; подшивка карнизных свесов деревянными рейками;</w:t>
            </w:r>
          </w:p>
          <w:p w:rsidR="00AD490B" w:rsidRDefault="00AD490B">
            <w:pPr>
              <w:pStyle w:val="ConsPlusNormal"/>
            </w:pPr>
            <w:r>
              <w:t xml:space="preserve">форма крыши служебного здания - двускатная; деревянные </w:t>
            </w:r>
            <w:r>
              <w:lastRenderedPageBreak/>
              <w:t>стропильные конструкции крыши; кронштейны карнизных свесов; кобылки; подшивка карнизных свесов деревянными рейками</w:t>
            </w:r>
          </w:p>
        </w:tc>
        <w:tc>
          <w:tcPr>
            <w:tcW w:w="3742" w:type="dxa"/>
          </w:tcPr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51"/>
              </w:rPr>
              <w:lastRenderedPageBreak/>
              <w:drawing>
                <wp:inline distT="0" distB="0" distL="0" distR="0">
                  <wp:extent cx="2294890" cy="2066290"/>
                  <wp:effectExtent l="0" t="0" r="0" b="0"/>
                  <wp:docPr id="2" name="Рисунок 2" descr="base_23732_267670_327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se_23732_267670_327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206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форма крыши здания железнодорожного вокзала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22"/>
              </w:rPr>
              <w:drawing>
                <wp:inline distT="0" distB="0" distL="0" distR="0">
                  <wp:extent cx="2294890" cy="1687830"/>
                  <wp:effectExtent l="0" t="0" r="0" b="7620"/>
                  <wp:docPr id="3" name="Рисунок 3" descr="base_23732_267670_327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se_23732_267670_327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68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форма крыши здания багажного отделения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23"/>
              </w:rPr>
              <w:drawing>
                <wp:inline distT="0" distB="0" distL="0" distR="0">
                  <wp:extent cx="2294890" cy="1705610"/>
                  <wp:effectExtent l="0" t="0" r="0" b="8890"/>
                  <wp:docPr id="4" name="Рисунок 4" descr="base_23732_267670_327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se_23732_267670_327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форма крыши служебного здания</w:t>
            </w:r>
          </w:p>
        </w:tc>
      </w:tr>
      <w:tr w:rsidR="00AD490B">
        <w:tc>
          <w:tcPr>
            <w:tcW w:w="510" w:type="dxa"/>
          </w:tcPr>
          <w:p w:rsidR="00AD490B" w:rsidRDefault="00AD490B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24" w:type="dxa"/>
          </w:tcPr>
          <w:p w:rsidR="00AD490B" w:rsidRDefault="00AD490B">
            <w:pPr>
              <w:pStyle w:val="ConsPlusNormal"/>
            </w:pPr>
            <w:r>
              <w:t>Композиционное решение и архитектурно-художественное оформление фасадов здания железнодорожного вокзала</w:t>
            </w:r>
          </w:p>
        </w:tc>
        <w:tc>
          <w:tcPr>
            <w:tcW w:w="3572" w:type="dxa"/>
          </w:tcPr>
          <w:p w:rsidR="00AD490B" w:rsidRDefault="00AD490B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AD490B" w:rsidRDefault="00AD490B">
            <w:pPr>
              <w:pStyle w:val="ConsPlusNormal"/>
            </w:pPr>
            <w:r>
              <w:t>- выступающий цоколь с усеченным верхом;</w:t>
            </w:r>
          </w:p>
          <w:p w:rsidR="00AD490B" w:rsidRDefault="00AD490B">
            <w:pPr>
              <w:pStyle w:val="ConsPlusNormal"/>
            </w:pPr>
            <w:r>
              <w:t xml:space="preserve">- оконные проемы с лучковым </w:t>
            </w:r>
            <w:r>
              <w:lastRenderedPageBreak/>
              <w:t>завершением; полуналичники с замковым камнем и уступчатыми свесами; прямые подоконные полочки с урезанным верхом;</w:t>
            </w:r>
          </w:p>
          <w:p w:rsidR="00AD490B" w:rsidRDefault="00AD490B">
            <w:pPr>
              <w:pStyle w:val="ConsPlusNormal"/>
            </w:pPr>
            <w:r>
              <w:t>- ступенчатый венчающий карниз (на левом и правом крыле);</w:t>
            </w:r>
          </w:p>
          <w:p w:rsidR="00AD490B" w:rsidRDefault="00AD490B">
            <w:pPr>
              <w:pStyle w:val="ConsPlusNormal"/>
            </w:pPr>
            <w:r>
              <w:t>- профилированный венчающий карниз с поясом сухариков (в средней части левого и правого крыла юго-западного фасада);</w:t>
            </w:r>
          </w:p>
          <w:p w:rsidR="00AD490B" w:rsidRDefault="00AD490B">
            <w:pPr>
              <w:pStyle w:val="ConsPlusNormal"/>
            </w:pPr>
            <w:r>
              <w:t>- центральный ризалит (на северо-восточном фасаде); щипец с прямоугольным навершием; венчающий многопрофильный ступенчатый карниз щипца; аркатурный пояс; фланговые пилоны; выступающие пирамидальные филенки пилонов; венчающий профилированный карниз пилонов; двойные ступенчатые висящие лопатки пилонов; нижние лопатки пилонов с боковыми уступами и треугольным завершением, декорированные гладким медальоном; стрельчатый проем со стрельчатым полуналичником с замковым камнем и ступенчатыми свесами; узкие ниши со стрельчатым завершением и усеченным карнизным выступом;</w:t>
            </w:r>
          </w:p>
          <w:p w:rsidR="00AD490B" w:rsidRDefault="00AD490B">
            <w:pPr>
              <w:pStyle w:val="ConsPlusNormal"/>
            </w:pPr>
            <w:r>
              <w:t xml:space="preserve">- центральный ризалит (на юго-западном фасаде); щипец с </w:t>
            </w:r>
            <w:r>
              <w:lastRenderedPageBreak/>
              <w:t>прямоугольным навершием; венчающий профилированный ступенчатый карниз щипца; рамочное обрамление щипца с аркатурным поясом и угловыми ступенчатыми элементами; круглая ниша с широким арочным обрамлением с замковым камнем, боковыми прямыми полочками и фигурным нижним завершением; пилястры с профилированными капителями; фланговые пилоны; выступающие пирамидальные филенки пилонов; венчающий профилированный карниз пилонов; двойные ступенчатые висящие лопатки пилонов; нижние лопатки с боковыми уступами и треугольным завершением, декорированные гладким медальоном;</w:t>
            </w:r>
          </w:p>
          <w:p w:rsidR="00AD490B" w:rsidRDefault="00AD490B">
            <w:pPr>
              <w:pStyle w:val="ConsPlusNormal"/>
            </w:pPr>
            <w:r>
              <w:t>- ризалиты (на юго-восточном и северо-западном фасадах); щипец с прямоугольным навершием; зубчатый выступ по низу карниза; ступенчатые висящие лопатки по флангам; узкие ниши с арочным завершением и усеченным карнизным выступом на лопатках</w:t>
            </w:r>
          </w:p>
        </w:tc>
        <w:tc>
          <w:tcPr>
            <w:tcW w:w="3742" w:type="dxa"/>
          </w:tcPr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92"/>
              </w:rPr>
              <w:lastRenderedPageBreak/>
              <w:drawing>
                <wp:inline distT="0" distB="0" distL="0" distR="0">
                  <wp:extent cx="2294890" cy="1310005"/>
                  <wp:effectExtent l="0" t="0" r="0" b="4445"/>
                  <wp:docPr id="5" name="Рисунок 5" descr="base_23732_267670_32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ase_23732_267670_327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310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037">
              <w:rPr>
                <w:noProof/>
                <w:position w:val="-170"/>
              </w:rPr>
              <w:lastRenderedPageBreak/>
              <w:drawing>
                <wp:inline distT="0" distB="0" distL="0" distR="0">
                  <wp:extent cx="2294890" cy="2312670"/>
                  <wp:effectExtent l="0" t="0" r="0" b="0"/>
                  <wp:docPr id="6" name="Рисунок 6" descr="base_23732_267670_32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ase_23732_267670_327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231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северо-восточный фасад здания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25"/>
              </w:rPr>
              <w:drawing>
                <wp:inline distT="0" distB="0" distL="0" distR="0">
                  <wp:extent cx="2294890" cy="1732280"/>
                  <wp:effectExtent l="0" t="0" r="0" b="1270"/>
                  <wp:docPr id="7" name="Рисунок 7" descr="base_23732_267670_32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se_23732_267670_32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037">
              <w:rPr>
                <w:noProof/>
                <w:position w:val="-125"/>
              </w:rPr>
              <w:lastRenderedPageBreak/>
              <w:drawing>
                <wp:inline distT="0" distB="0" distL="0" distR="0">
                  <wp:extent cx="2294890" cy="1732280"/>
                  <wp:effectExtent l="0" t="0" r="0" b="1270"/>
                  <wp:docPr id="8" name="Рисунок 8" descr="base_23732_267670_327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se_23732_267670_327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юго-западный фасад здания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11"/>
              </w:rPr>
              <w:drawing>
                <wp:inline distT="0" distB="0" distL="0" distR="0">
                  <wp:extent cx="2294890" cy="1556385"/>
                  <wp:effectExtent l="0" t="0" r="0" b="5715"/>
                  <wp:docPr id="9" name="Рисунок 9" descr="base_23732_267670_327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se_23732_267670_327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55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037">
              <w:rPr>
                <w:noProof/>
                <w:position w:val="-125"/>
              </w:rPr>
              <w:drawing>
                <wp:inline distT="0" distB="0" distL="0" distR="0">
                  <wp:extent cx="2294890" cy="1732280"/>
                  <wp:effectExtent l="0" t="0" r="0" b="1270"/>
                  <wp:docPr id="10" name="Рисунок 10" descr="base_23732_267670_327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se_23732_267670_327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северо-западный фасад здания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11"/>
              </w:rPr>
              <w:lastRenderedPageBreak/>
              <w:drawing>
                <wp:inline distT="0" distB="0" distL="0" distR="0">
                  <wp:extent cx="2294890" cy="1556385"/>
                  <wp:effectExtent l="0" t="0" r="0" b="5715"/>
                  <wp:docPr id="11" name="Рисунок 11" descr="base_23732_267670_327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23732_267670_3277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55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юго-восточный фасад здания</w:t>
            </w:r>
          </w:p>
        </w:tc>
      </w:tr>
      <w:tr w:rsidR="00AD490B">
        <w:tc>
          <w:tcPr>
            <w:tcW w:w="510" w:type="dxa"/>
          </w:tcPr>
          <w:p w:rsidR="00AD490B" w:rsidRDefault="00AD490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:rsidR="00AD490B" w:rsidRDefault="00AD490B">
            <w:pPr>
              <w:pStyle w:val="ConsPlusNormal"/>
            </w:pPr>
            <w:r>
              <w:t>Композиционное решение и архитектурно-художественное оформление фасадов здания багажного отделения</w:t>
            </w:r>
          </w:p>
        </w:tc>
        <w:tc>
          <w:tcPr>
            <w:tcW w:w="3572" w:type="dxa"/>
          </w:tcPr>
          <w:p w:rsidR="00AD490B" w:rsidRDefault="00AD490B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AD490B" w:rsidRDefault="00AD490B">
            <w:pPr>
              <w:pStyle w:val="ConsPlusNormal"/>
            </w:pPr>
            <w:r>
              <w:t>- выступающий прямой цоколь;</w:t>
            </w:r>
          </w:p>
          <w:p w:rsidR="00AD490B" w:rsidRDefault="00AD490B">
            <w:pPr>
              <w:pStyle w:val="ConsPlusNormal"/>
            </w:pPr>
            <w:r>
              <w:t>- прямоугольные угловые лопатки;</w:t>
            </w:r>
          </w:p>
          <w:p w:rsidR="00AD490B" w:rsidRDefault="00AD490B">
            <w:pPr>
              <w:pStyle w:val="ConsPlusNormal"/>
            </w:pPr>
            <w:r>
              <w:t>- зашивка фронтонов деревянными рейками;</w:t>
            </w:r>
          </w:p>
          <w:p w:rsidR="00AD490B" w:rsidRDefault="00AD490B">
            <w:pPr>
              <w:pStyle w:val="ConsPlusNormal"/>
            </w:pPr>
            <w:r>
              <w:t>- горизонтальные оконные проемы; деревянное заполнение оконных проемов с мелкоячеистой (на северо-западном и юго-восточном фасадах)</w:t>
            </w:r>
          </w:p>
        </w:tc>
        <w:tc>
          <w:tcPr>
            <w:tcW w:w="3742" w:type="dxa"/>
          </w:tcPr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28"/>
              </w:rPr>
              <w:drawing>
                <wp:inline distT="0" distB="0" distL="0" distR="0">
                  <wp:extent cx="2294890" cy="1767205"/>
                  <wp:effectExtent l="0" t="0" r="0" b="4445"/>
                  <wp:docPr id="12" name="Рисунок 12" descr="base_23732_267670_327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se_23732_267670_327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76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юго-западный фасад здания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24"/>
              </w:rPr>
              <w:drawing>
                <wp:inline distT="0" distB="0" distL="0" distR="0">
                  <wp:extent cx="2294890" cy="1714500"/>
                  <wp:effectExtent l="0" t="0" r="0" b="0"/>
                  <wp:docPr id="13" name="Рисунок 13" descr="base_23732_267670_327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ase_23732_267670_327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lastRenderedPageBreak/>
              <w:t>северо-восточный фасад здания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25"/>
              </w:rPr>
              <w:drawing>
                <wp:inline distT="0" distB="0" distL="0" distR="0">
                  <wp:extent cx="2294890" cy="1732280"/>
                  <wp:effectExtent l="0" t="0" r="0" b="1270"/>
                  <wp:docPr id="14" name="Рисунок 14" descr="base_23732_267670_327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ase_23732_267670_327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северо-западный фасад здания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20"/>
              </w:rPr>
              <w:drawing>
                <wp:inline distT="0" distB="0" distL="0" distR="0">
                  <wp:extent cx="2294890" cy="1679575"/>
                  <wp:effectExtent l="0" t="0" r="0" b="0"/>
                  <wp:docPr id="15" name="Рисунок 15" descr="base_23732_267670_327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ase_23732_267670_327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67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юго-восточный фасад здания</w:t>
            </w:r>
          </w:p>
        </w:tc>
      </w:tr>
      <w:tr w:rsidR="00AD490B">
        <w:tc>
          <w:tcPr>
            <w:tcW w:w="510" w:type="dxa"/>
          </w:tcPr>
          <w:p w:rsidR="00AD490B" w:rsidRDefault="00AD490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4" w:type="dxa"/>
          </w:tcPr>
          <w:p w:rsidR="00AD490B" w:rsidRDefault="00AD490B">
            <w:pPr>
              <w:pStyle w:val="ConsPlusNormal"/>
            </w:pPr>
            <w:r>
              <w:t>Композиционное решение и архитектурно-художественное оформление фасадов служебного здания</w:t>
            </w:r>
          </w:p>
        </w:tc>
        <w:tc>
          <w:tcPr>
            <w:tcW w:w="3572" w:type="dxa"/>
          </w:tcPr>
          <w:p w:rsidR="00AD490B" w:rsidRDefault="00AD490B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AD490B" w:rsidRDefault="00AD490B">
            <w:pPr>
              <w:pStyle w:val="ConsPlusNormal"/>
            </w:pPr>
            <w:r>
              <w:t>- форма и расположение проемов с клинчатым завершением; полуналичники с замковым камнем и уступчатыми свесами;</w:t>
            </w:r>
          </w:p>
          <w:p w:rsidR="00AD490B" w:rsidRDefault="00AD490B">
            <w:pPr>
              <w:pStyle w:val="ConsPlusNormal"/>
            </w:pPr>
            <w:r>
              <w:t>- подоконные полочки с урезанным верхом;</w:t>
            </w:r>
          </w:p>
          <w:p w:rsidR="00AD490B" w:rsidRDefault="00AD490B">
            <w:pPr>
              <w:pStyle w:val="ConsPlusNormal"/>
            </w:pPr>
            <w:r>
              <w:t>- прямоугольные угловые лопатки;</w:t>
            </w:r>
          </w:p>
          <w:p w:rsidR="00AD490B" w:rsidRDefault="00AD490B">
            <w:pPr>
              <w:pStyle w:val="ConsPlusNormal"/>
            </w:pPr>
            <w:r>
              <w:t>- венчающий ступенчатый карниз;</w:t>
            </w:r>
          </w:p>
          <w:p w:rsidR="00AD490B" w:rsidRDefault="00AD490B">
            <w:pPr>
              <w:pStyle w:val="ConsPlusNormal"/>
            </w:pPr>
            <w:r>
              <w:t>- карнизная тяга с уступом (на северо-западном и юго-восточном фасадах)</w:t>
            </w:r>
          </w:p>
        </w:tc>
        <w:tc>
          <w:tcPr>
            <w:tcW w:w="3742" w:type="dxa"/>
          </w:tcPr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25"/>
              </w:rPr>
              <w:drawing>
                <wp:inline distT="0" distB="0" distL="0" distR="0">
                  <wp:extent cx="2294890" cy="1732280"/>
                  <wp:effectExtent l="0" t="0" r="0" b="1270"/>
                  <wp:docPr id="16" name="Рисунок 16" descr="base_23732_267670_327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ase_23732_267670_327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юго-западный фасад здания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13"/>
              </w:rPr>
              <w:drawing>
                <wp:inline distT="0" distB="0" distL="0" distR="0">
                  <wp:extent cx="2294890" cy="1582420"/>
                  <wp:effectExtent l="0" t="0" r="0" b="0"/>
                  <wp:docPr id="17" name="Рисунок 17" descr="base_23732_267670_327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ase_23732_267670_3278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северо-восточный фасад здания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43"/>
              </w:rPr>
              <w:lastRenderedPageBreak/>
              <w:drawing>
                <wp:inline distT="0" distB="0" distL="0" distR="0">
                  <wp:extent cx="2294890" cy="1960880"/>
                  <wp:effectExtent l="0" t="0" r="0" b="1270"/>
                  <wp:docPr id="18" name="Рисунок 18" descr="base_23732_267670_327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ase_23732_267670_3278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96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северо-западный фасад здания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32"/>
              </w:rPr>
              <w:drawing>
                <wp:inline distT="0" distB="0" distL="0" distR="0">
                  <wp:extent cx="2294890" cy="1819910"/>
                  <wp:effectExtent l="0" t="0" r="0" b="8890"/>
                  <wp:docPr id="19" name="Рисунок 19" descr="base_23732_267670_327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ase_23732_267670_3278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юго-восточный фасад здания</w:t>
            </w:r>
          </w:p>
        </w:tc>
      </w:tr>
      <w:tr w:rsidR="00AD490B">
        <w:tc>
          <w:tcPr>
            <w:tcW w:w="510" w:type="dxa"/>
          </w:tcPr>
          <w:p w:rsidR="00AD490B" w:rsidRDefault="00AD490B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4" w:type="dxa"/>
          </w:tcPr>
          <w:p w:rsidR="00AD490B" w:rsidRDefault="00AD490B">
            <w:pPr>
              <w:pStyle w:val="ConsPlusNormal"/>
            </w:pPr>
            <w:r>
              <w:t>Композиционное решение и архитектурно-художественное оформление ограждения платформы</w:t>
            </w:r>
          </w:p>
        </w:tc>
        <w:tc>
          <w:tcPr>
            <w:tcW w:w="3572" w:type="dxa"/>
          </w:tcPr>
          <w:p w:rsidR="00AD490B" w:rsidRDefault="00AD490B">
            <w:pPr>
              <w:pStyle w:val="ConsPlusNormal"/>
            </w:pPr>
            <w:r>
              <w:t>квадратные в плане столбы на сплошном прямом цоколе;</w:t>
            </w:r>
          </w:p>
          <w:p w:rsidR="00AD490B" w:rsidRDefault="00AD490B">
            <w:pPr>
              <w:pStyle w:val="ConsPlusNormal"/>
            </w:pPr>
            <w:r>
              <w:t>двухрядные уступчатые карнизы столбов;</w:t>
            </w:r>
          </w:p>
          <w:p w:rsidR="00AD490B" w:rsidRDefault="00AD490B">
            <w:pPr>
              <w:pStyle w:val="ConsPlusNormal"/>
            </w:pPr>
            <w:r>
              <w:t>пирамидальные навершия столбов</w:t>
            </w:r>
          </w:p>
        </w:tc>
        <w:tc>
          <w:tcPr>
            <w:tcW w:w="3742" w:type="dxa"/>
          </w:tcPr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123"/>
              </w:rPr>
              <w:drawing>
                <wp:inline distT="0" distB="0" distL="0" distR="0">
                  <wp:extent cx="2294890" cy="1705610"/>
                  <wp:effectExtent l="0" t="0" r="0" b="8890"/>
                  <wp:docPr id="20" name="Рисунок 20" descr="base_23732_267670_327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ase_23732_267670_3278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ограждение платформы (между зданиями магазина и багажного отделения)</w:t>
            </w:r>
          </w:p>
          <w:p w:rsidR="00AD490B" w:rsidRDefault="00AD490B">
            <w:pPr>
              <w:pStyle w:val="ConsPlusNormal"/>
            </w:pPr>
          </w:p>
          <w:p w:rsidR="00AD490B" w:rsidRDefault="00AD490B">
            <w:pPr>
              <w:pStyle w:val="ConsPlusNormal"/>
              <w:jc w:val="center"/>
            </w:pPr>
            <w:r w:rsidRPr="00283037">
              <w:rPr>
                <w:noProof/>
                <w:position w:val="-99"/>
              </w:rPr>
              <w:drawing>
                <wp:inline distT="0" distB="0" distL="0" distR="0">
                  <wp:extent cx="2294890" cy="1406525"/>
                  <wp:effectExtent l="0" t="0" r="0" b="3175"/>
                  <wp:docPr id="21" name="Рисунок 21" descr="base_23732_267670_327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base_23732_267670_3278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40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90B" w:rsidRDefault="00AD490B">
            <w:pPr>
              <w:pStyle w:val="ConsPlusNormal"/>
              <w:jc w:val="center"/>
            </w:pPr>
            <w:r>
              <w:t>ограждение платформы (между зданием вокзала и служебным зданием)</w:t>
            </w:r>
          </w:p>
        </w:tc>
      </w:tr>
      <w:tr w:rsidR="00AD490B">
        <w:tc>
          <w:tcPr>
            <w:tcW w:w="510" w:type="dxa"/>
          </w:tcPr>
          <w:p w:rsidR="00AD490B" w:rsidRDefault="00AD490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24" w:type="dxa"/>
          </w:tcPr>
          <w:p w:rsidR="00AD490B" w:rsidRDefault="00AD490B">
            <w:pPr>
              <w:pStyle w:val="ConsPlusNormal"/>
            </w:pPr>
            <w:r>
              <w:t>Конструктивные элементы зданий</w:t>
            </w:r>
          </w:p>
        </w:tc>
        <w:tc>
          <w:tcPr>
            <w:tcW w:w="3572" w:type="dxa"/>
          </w:tcPr>
          <w:p w:rsidR="00AD490B" w:rsidRDefault="00AD490B">
            <w:pPr>
              <w:pStyle w:val="ConsPlusNormal"/>
            </w:pPr>
            <w:r>
              <w:t>здание железнодорожного вокзала:</w:t>
            </w:r>
          </w:p>
          <w:p w:rsidR="00AD490B" w:rsidRDefault="00AD490B">
            <w:pPr>
              <w:pStyle w:val="ConsPlusNormal"/>
            </w:pPr>
            <w:r>
              <w:t>- фундамент;</w:t>
            </w:r>
          </w:p>
          <w:p w:rsidR="00AD490B" w:rsidRDefault="00AD490B">
            <w:pPr>
              <w:pStyle w:val="ConsPlusNormal"/>
            </w:pPr>
            <w:r>
              <w:t>- несущие стены из керамического кирпича;</w:t>
            </w:r>
          </w:p>
          <w:p w:rsidR="00AD490B" w:rsidRDefault="00AD490B">
            <w:pPr>
              <w:pStyle w:val="ConsPlusNormal"/>
            </w:pPr>
            <w:r>
              <w:t>- стрельчатая перемычка главного входа в здание (на северо-восточном фасаде);</w:t>
            </w:r>
          </w:p>
          <w:p w:rsidR="00AD490B" w:rsidRDefault="00AD490B">
            <w:pPr>
              <w:pStyle w:val="ConsPlusNormal"/>
            </w:pPr>
            <w:r>
              <w:lastRenderedPageBreak/>
              <w:t>- лучковые перемычки оконных и дверных проемов;</w:t>
            </w:r>
          </w:p>
          <w:p w:rsidR="00AD490B" w:rsidRDefault="00AD490B">
            <w:pPr>
              <w:pStyle w:val="ConsPlusNormal"/>
            </w:pPr>
            <w:r>
              <w:t>здание багажного отделения:</w:t>
            </w:r>
          </w:p>
          <w:p w:rsidR="00AD490B" w:rsidRDefault="00AD490B">
            <w:pPr>
              <w:pStyle w:val="ConsPlusNormal"/>
            </w:pPr>
            <w:r>
              <w:t>- фундамент;</w:t>
            </w:r>
          </w:p>
          <w:p w:rsidR="00AD490B" w:rsidRDefault="00AD490B">
            <w:pPr>
              <w:pStyle w:val="ConsPlusNormal"/>
            </w:pPr>
            <w:r>
              <w:t>- деревянный каркас стен, обшитый досками;</w:t>
            </w:r>
          </w:p>
          <w:p w:rsidR="00AD490B" w:rsidRDefault="00AD490B">
            <w:pPr>
              <w:pStyle w:val="ConsPlusNormal"/>
            </w:pPr>
            <w:r>
              <w:t>служебное здание:</w:t>
            </w:r>
          </w:p>
          <w:p w:rsidR="00AD490B" w:rsidRDefault="00AD490B">
            <w:pPr>
              <w:pStyle w:val="ConsPlusNormal"/>
            </w:pPr>
            <w:r>
              <w:t>- фундамент;</w:t>
            </w:r>
          </w:p>
          <w:p w:rsidR="00AD490B" w:rsidRDefault="00AD490B">
            <w:pPr>
              <w:pStyle w:val="ConsPlusNormal"/>
            </w:pPr>
            <w:r>
              <w:t>- несущие стены из керамического кирпича;</w:t>
            </w:r>
          </w:p>
          <w:p w:rsidR="00AD490B" w:rsidRDefault="00AD490B">
            <w:pPr>
              <w:pStyle w:val="ConsPlusNormal"/>
            </w:pPr>
            <w:r>
              <w:t>- клинчатые перемычки оконных и дверных проемов</w:t>
            </w:r>
          </w:p>
        </w:tc>
        <w:tc>
          <w:tcPr>
            <w:tcW w:w="3742" w:type="dxa"/>
          </w:tcPr>
          <w:p w:rsidR="00AD490B" w:rsidRDefault="00AD490B">
            <w:pPr>
              <w:pStyle w:val="ConsPlusNormal"/>
            </w:pPr>
          </w:p>
        </w:tc>
      </w:tr>
      <w:tr w:rsidR="00AD490B">
        <w:tc>
          <w:tcPr>
            <w:tcW w:w="510" w:type="dxa"/>
          </w:tcPr>
          <w:p w:rsidR="00AD490B" w:rsidRDefault="00AD490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24" w:type="dxa"/>
          </w:tcPr>
          <w:p w:rsidR="00AD490B" w:rsidRDefault="00AD490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572" w:type="dxa"/>
          </w:tcPr>
          <w:p w:rsidR="00AD490B" w:rsidRDefault="00AD490B">
            <w:pPr>
              <w:pStyle w:val="ConsPlusNormal"/>
            </w:pPr>
            <w:r>
              <w:t>здание железнодорожного вокзала - кирпичная кладка стен с последующей штукатуркой и окраской;</w:t>
            </w:r>
          </w:p>
          <w:p w:rsidR="00AD490B" w:rsidRDefault="00AD490B">
            <w:pPr>
              <w:pStyle w:val="ConsPlusNormal"/>
            </w:pPr>
            <w:r>
              <w:t>служебное здание - кирпичная кладка стен с последующей окраской;</w:t>
            </w:r>
          </w:p>
          <w:p w:rsidR="00AD490B" w:rsidRDefault="00AD490B">
            <w:pPr>
              <w:pStyle w:val="ConsPlusNormal"/>
            </w:pPr>
            <w:r>
              <w:t>ограждение платформы - кирпичная кладка столбов и цоколя с последующей штукатуркой и окраской</w:t>
            </w:r>
          </w:p>
        </w:tc>
        <w:tc>
          <w:tcPr>
            <w:tcW w:w="3742" w:type="dxa"/>
          </w:tcPr>
          <w:p w:rsidR="00AD490B" w:rsidRDefault="00AD490B">
            <w:pPr>
              <w:pStyle w:val="ConsPlusNormal"/>
            </w:pPr>
          </w:p>
        </w:tc>
      </w:tr>
    </w:tbl>
    <w:p w:rsidR="00AD490B" w:rsidRDefault="00AD490B">
      <w:pPr>
        <w:pStyle w:val="ConsPlusNormal"/>
        <w:jc w:val="both"/>
      </w:pPr>
    </w:p>
    <w:p w:rsidR="00AD490B" w:rsidRDefault="00AD490B">
      <w:pPr>
        <w:pStyle w:val="ConsPlusNormal"/>
        <w:jc w:val="both"/>
      </w:pPr>
    </w:p>
    <w:p w:rsidR="00AD490B" w:rsidRDefault="00AD49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228B" w:rsidRDefault="005A228B">
      <w:bookmarkStart w:id="1" w:name="_GoBack"/>
      <w:bookmarkEnd w:id="1"/>
    </w:p>
    <w:sectPr w:rsidR="005A228B" w:rsidSect="00283037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0B"/>
    <w:rsid w:val="005A228B"/>
    <w:rsid w:val="00AD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68B43-BEA4-4A49-AB45-FF2E4050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4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4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49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https://login.consultant.ru/link/?req=doc&amp;base=RLAW180&amp;n=260924&amp;dst=100010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https://login.consultant.ru/link/?req=doc&amp;base=LAW&amp;n=452921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1438</Words>
  <Characters>8198</Characters>
  <Application>Microsoft Office Word</Application>
  <DocSecurity>0</DocSecurity>
  <Lines>68</Lines>
  <Paragraphs>19</Paragraphs>
  <ScaleCrop>false</ScaleCrop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1</cp:revision>
  <dcterms:created xsi:type="dcterms:W3CDTF">2023-09-10T04:48:00Z</dcterms:created>
  <dcterms:modified xsi:type="dcterms:W3CDTF">2023-09-10T04:50:00Z</dcterms:modified>
</cp:coreProperties>
</file>