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3ABBE" w14:textId="3AB5CF3C" w:rsidR="00B76198" w:rsidRDefault="00B7619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76198">
        <w:t xml:space="preserve">Приказ комитета государственной охраны объектов культурного наследия Волгоградской обл. от 04.09.2025 N 372-од "Об утверждении предмета охраны объекта культурного наследия регионального значения "Церковь Вознесения", расположенного по адресу (местонахождение): Волгоградская область, Урюпинский район, </w:t>
      </w:r>
      <w:proofErr w:type="spellStart"/>
      <w:r w:rsidRPr="00B76198">
        <w:t>хут</w:t>
      </w:r>
      <w:proofErr w:type="spellEnd"/>
      <w:r w:rsidRPr="00B76198">
        <w:t>. Вишняки"</w:t>
      </w:r>
    </w:p>
    <w:p w14:paraId="26505FF5" w14:textId="77777777" w:rsidR="00B76198" w:rsidRDefault="00B76198">
      <w:pPr>
        <w:pStyle w:val="ConsPlusNormal"/>
        <w:jc w:val="both"/>
        <w:outlineLvl w:val="0"/>
      </w:pPr>
    </w:p>
    <w:p w14:paraId="747DFBDD" w14:textId="77777777" w:rsidR="00B76198" w:rsidRDefault="00B7619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0344087" w14:textId="77777777" w:rsidR="00B76198" w:rsidRDefault="00B76198">
      <w:pPr>
        <w:pStyle w:val="ConsPlusTitle"/>
        <w:jc w:val="center"/>
      </w:pPr>
      <w:r>
        <w:t>КУЛЬТУРНОГО НАСЛЕДИЯ ВОЛГОГРАДСКОЙ ОБЛАСТИ</w:t>
      </w:r>
    </w:p>
    <w:p w14:paraId="0F9C3C9C" w14:textId="77777777" w:rsidR="00B76198" w:rsidRDefault="00B76198">
      <w:pPr>
        <w:pStyle w:val="ConsPlusTitle"/>
        <w:jc w:val="both"/>
      </w:pPr>
    </w:p>
    <w:p w14:paraId="77CDDDAC" w14:textId="77777777" w:rsidR="00B76198" w:rsidRDefault="00B76198">
      <w:pPr>
        <w:pStyle w:val="ConsPlusTitle"/>
        <w:jc w:val="center"/>
      </w:pPr>
      <w:r>
        <w:t>ПРИКАЗ</w:t>
      </w:r>
    </w:p>
    <w:p w14:paraId="2FBE07BF" w14:textId="77777777" w:rsidR="00B76198" w:rsidRDefault="00B76198">
      <w:pPr>
        <w:pStyle w:val="ConsPlusTitle"/>
        <w:jc w:val="center"/>
      </w:pPr>
      <w:r>
        <w:t>от 4 сентября 2025 г. N 372-од</w:t>
      </w:r>
    </w:p>
    <w:p w14:paraId="283BF265" w14:textId="77777777" w:rsidR="00B76198" w:rsidRDefault="00B76198">
      <w:pPr>
        <w:pStyle w:val="ConsPlusTitle"/>
        <w:jc w:val="both"/>
      </w:pPr>
    </w:p>
    <w:p w14:paraId="1ECED586" w14:textId="77777777" w:rsidR="00B76198" w:rsidRDefault="00B7619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FE23E6E" w14:textId="77777777" w:rsidR="00B76198" w:rsidRDefault="00B76198">
      <w:pPr>
        <w:pStyle w:val="ConsPlusTitle"/>
        <w:jc w:val="center"/>
      </w:pPr>
      <w:r>
        <w:t>РЕГИОНАЛЬНОГО ЗНАЧЕНИЯ "ЦЕРКОВЬ ВОЗНЕСЕНИЯ", РАСПОЛОЖЕННОГО</w:t>
      </w:r>
    </w:p>
    <w:p w14:paraId="2582107A" w14:textId="77777777" w:rsidR="00B76198" w:rsidRDefault="00B76198">
      <w:pPr>
        <w:pStyle w:val="ConsPlusTitle"/>
        <w:jc w:val="center"/>
      </w:pPr>
      <w:r>
        <w:t>ПО АДРЕСУ (МЕСТОНАХОЖДЕНИЕ): ВОЛГОГРАДСКАЯ ОБЛАСТЬ,</w:t>
      </w:r>
    </w:p>
    <w:p w14:paraId="09BEDE62" w14:textId="77777777" w:rsidR="00B76198" w:rsidRDefault="00B76198">
      <w:pPr>
        <w:pStyle w:val="ConsPlusTitle"/>
        <w:jc w:val="center"/>
      </w:pPr>
      <w:r>
        <w:t>УРЮПИНСКИЙ РАЙОН, ХУТ. ВИШНЯКИ</w:t>
      </w:r>
    </w:p>
    <w:p w14:paraId="7A6602B5" w14:textId="77777777" w:rsidR="00B76198" w:rsidRDefault="00B76198">
      <w:pPr>
        <w:pStyle w:val="ConsPlusNormal"/>
        <w:jc w:val="both"/>
      </w:pPr>
    </w:p>
    <w:p w14:paraId="3682C0EE" w14:textId="77777777" w:rsidR="00B76198" w:rsidRDefault="00B7619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13048F2" w14:textId="77777777" w:rsidR="00B76198" w:rsidRDefault="00B76198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Вознесения", расположенного по адресу (местонахождение): Волгоградская область, Урюпинский район, </w:t>
      </w:r>
      <w:proofErr w:type="spellStart"/>
      <w:r>
        <w:t>хут</w:t>
      </w:r>
      <w:proofErr w:type="spellEnd"/>
      <w:r>
        <w:t>. Вишняки.</w:t>
      </w:r>
    </w:p>
    <w:p w14:paraId="446B47A0" w14:textId="77777777" w:rsidR="00B76198" w:rsidRDefault="00B76198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62A7AB8D" w14:textId="77777777" w:rsidR="00B76198" w:rsidRDefault="00B76198">
      <w:pPr>
        <w:pStyle w:val="ConsPlusNormal"/>
        <w:jc w:val="both"/>
      </w:pPr>
    </w:p>
    <w:p w14:paraId="556D25AD" w14:textId="77777777" w:rsidR="00B76198" w:rsidRDefault="00B76198">
      <w:pPr>
        <w:pStyle w:val="ConsPlusNormal"/>
        <w:jc w:val="right"/>
      </w:pPr>
      <w:r>
        <w:t>Председатель комитета</w:t>
      </w:r>
    </w:p>
    <w:p w14:paraId="574B3570" w14:textId="77777777" w:rsidR="00B76198" w:rsidRDefault="00B76198">
      <w:pPr>
        <w:pStyle w:val="ConsPlusNormal"/>
        <w:jc w:val="right"/>
      </w:pPr>
      <w:r>
        <w:t>А.Ю.БАЖЕНОВ</w:t>
      </w:r>
    </w:p>
    <w:p w14:paraId="7B4DF07C" w14:textId="77777777" w:rsidR="00B76198" w:rsidRDefault="00B76198">
      <w:pPr>
        <w:pStyle w:val="ConsPlusNormal"/>
        <w:jc w:val="both"/>
      </w:pPr>
    </w:p>
    <w:p w14:paraId="780FCD57" w14:textId="77777777" w:rsidR="00B76198" w:rsidRDefault="00B76198">
      <w:pPr>
        <w:pStyle w:val="ConsPlusNormal"/>
        <w:jc w:val="both"/>
      </w:pPr>
    </w:p>
    <w:p w14:paraId="11456C08" w14:textId="77777777" w:rsidR="00B76198" w:rsidRDefault="00B76198">
      <w:pPr>
        <w:pStyle w:val="ConsPlusNormal"/>
        <w:jc w:val="both"/>
      </w:pPr>
    </w:p>
    <w:p w14:paraId="2F4E3843" w14:textId="77777777" w:rsidR="00B76198" w:rsidRDefault="00B76198">
      <w:pPr>
        <w:pStyle w:val="ConsPlusNormal"/>
        <w:jc w:val="both"/>
      </w:pPr>
    </w:p>
    <w:p w14:paraId="66D13582" w14:textId="77777777" w:rsidR="00B76198" w:rsidRDefault="00B76198">
      <w:pPr>
        <w:pStyle w:val="ConsPlusNormal"/>
        <w:jc w:val="both"/>
      </w:pPr>
    </w:p>
    <w:p w14:paraId="02FEADE6" w14:textId="77777777" w:rsidR="00B76198" w:rsidRDefault="00B76198">
      <w:pPr>
        <w:pStyle w:val="ConsPlusNormal"/>
        <w:jc w:val="right"/>
        <w:outlineLvl w:val="0"/>
      </w:pPr>
      <w:r>
        <w:t>Утвержден</w:t>
      </w:r>
    </w:p>
    <w:p w14:paraId="7F61F2B8" w14:textId="77777777" w:rsidR="00B76198" w:rsidRDefault="00B76198">
      <w:pPr>
        <w:pStyle w:val="ConsPlusNormal"/>
        <w:jc w:val="right"/>
      </w:pPr>
      <w:r>
        <w:t>приказом</w:t>
      </w:r>
    </w:p>
    <w:p w14:paraId="6BA97674" w14:textId="77777777" w:rsidR="00B76198" w:rsidRDefault="00B76198">
      <w:pPr>
        <w:pStyle w:val="ConsPlusNormal"/>
        <w:jc w:val="right"/>
      </w:pPr>
      <w:r>
        <w:t>комитета государственной</w:t>
      </w:r>
    </w:p>
    <w:p w14:paraId="5F32296A" w14:textId="77777777" w:rsidR="00B76198" w:rsidRDefault="00B76198">
      <w:pPr>
        <w:pStyle w:val="ConsPlusNormal"/>
        <w:jc w:val="right"/>
      </w:pPr>
      <w:r>
        <w:t>охраны объектов</w:t>
      </w:r>
    </w:p>
    <w:p w14:paraId="226BA94B" w14:textId="77777777" w:rsidR="00B76198" w:rsidRDefault="00B76198">
      <w:pPr>
        <w:pStyle w:val="ConsPlusNormal"/>
        <w:jc w:val="right"/>
      </w:pPr>
      <w:r>
        <w:t>культурного наследия</w:t>
      </w:r>
    </w:p>
    <w:p w14:paraId="174A574C" w14:textId="77777777" w:rsidR="00B76198" w:rsidRDefault="00B76198">
      <w:pPr>
        <w:pStyle w:val="ConsPlusNormal"/>
        <w:jc w:val="right"/>
      </w:pPr>
      <w:r>
        <w:t>Волгоградской области</w:t>
      </w:r>
    </w:p>
    <w:p w14:paraId="1A03C92A" w14:textId="77777777" w:rsidR="00B76198" w:rsidRDefault="00B76198">
      <w:pPr>
        <w:pStyle w:val="ConsPlusNormal"/>
        <w:jc w:val="right"/>
      </w:pPr>
      <w:r>
        <w:t>от 04 сентября 2025 г. N 372-од</w:t>
      </w:r>
    </w:p>
    <w:p w14:paraId="1E491FD6" w14:textId="77777777" w:rsidR="00B76198" w:rsidRDefault="00B76198">
      <w:pPr>
        <w:pStyle w:val="ConsPlusNormal"/>
        <w:jc w:val="both"/>
      </w:pPr>
    </w:p>
    <w:p w14:paraId="76570478" w14:textId="77777777" w:rsidR="00B76198" w:rsidRDefault="00B76198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0353647C" w14:textId="77777777" w:rsidR="00B76198" w:rsidRDefault="00B76198">
      <w:pPr>
        <w:pStyle w:val="ConsPlusTitle"/>
        <w:jc w:val="center"/>
      </w:pPr>
      <w:r>
        <w:t>ЗНАЧЕНИЯ "ЦЕРКОВЬ ВОЗНЕСЕНИЯ", РАСПОЛОЖЕННОГО ПО АДРЕСУ</w:t>
      </w:r>
    </w:p>
    <w:p w14:paraId="3142AA50" w14:textId="77777777" w:rsidR="00B76198" w:rsidRDefault="00B76198">
      <w:pPr>
        <w:pStyle w:val="ConsPlusTitle"/>
        <w:jc w:val="center"/>
      </w:pPr>
      <w:r>
        <w:t>(МЕСТОНАХОЖДЕНИЕ): ВОЛГОГРАДСКАЯ ОБЛАСТЬ, УРЮПИНСКИЙ РАЙОН,</w:t>
      </w:r>
    </w:p>
    <w:p w14:paraId="658C7A8E" w14:textId="77777777" w:rsidR="00B76198" w:rsidRDefault="00B76198">
      <w:pPr>
        <w:pStyle w:val="ConsPlusTitle"/>
        <w:jc w:val="center"/>
      </w:pPr>
      <w:r>
        <w:t>ХУТ. ВИШНЯКИ &lt;1&gt;</w:t>
      </w:r>
    </w:p>
    <w:p w14:paraId="594692F8" w14:textId="77777777" w:rsidR="00B76198" w:rsidRDefault="00B76198">
      <w:pPr>
        <w:pStyle w:val="ConsPlusNormal"/>
        <w:jc w:val="both"/>
      </w:pPr>
    </w:p>
    <w:p w14:paraId="038117D4" w14:textId="77777777" w:rsidR="00B76198" w:rsidRDefault="00B76198">
      <w:pPr>
        <w:pStyle w:val="ConsPlusNormal"/>
        <w:ind w:firstLine="540"/>
        <w:jc w:val="both"/>
      </w:pPr>
      <w:r>
        <w:t>--------------------------------</w:t>
      </w:r>
    </w:p>
    <w:p w14:paraId="0A7BCA6E" w14:textId="77777777" w:rsidR="00B76198" w:rsidRDefault="00B76198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A118A18" w14:textId="77777777" w:rsidR="00B76198" w:rsidRDefault="00B76198">
      <w:pPr>
        <w:pStyle w:val="ConsPlusNormal"/>
        <w:jc w:val="both"/>
      </w:pPr>
    </w:p>
    <w:p w14:paraId="1DEB9409" w14:textId="77777777" w:rsidR="00B76198" w:rsidRDefault="00B76198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Вознесения", расположенного по адресу (местонахождение): Волгоградская область, Урюпинский район, </w:t>
      </w:r>
      <w:proofErr w:type="spellStart"/>
      <w:r>
        <w:t>хут</w:t>
      </w:r>
      <w:proofErr w:type="spellEnd"/>
      <w:r>
        <w:t>. Вишняки, являются:</w:t>
      </w:r>
    </w:p>
    <w:p w14:paraId="719AE486" w14:textId="77777777" w:rsidR="00B76198" w:rsidRDefault="00B7619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38"/>
        <w:gridCol w:w="3685"/>
      </w:tblGrid>
      <w:tr w:rsidR="00B76198" w14:paraId="4BDB1989" w14:textId="77777777">
        <w:tc>
          <w:tcPr>
            <w:tcW w:w="567" w:type="dxa"/>
          </w:tcPr>
          <w:p w14:paraId="5E3DDEEA" w14:textId="77777777" w:rsidR="00B76198" w:rsidRDefault="00B7619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069DA921" w14:textId="77777777" w:rsidR="00B76198" w:rsidRDefault="00B76198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696DFC9A" w14:textId="77777777" w:rsidR="00B76198" w:rsidRDefault="00B76198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3B8080D4" w14:textId="77777777" w:rsidR="00B76198" w:rsidRDefault="00B76198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76198" w14:paraId="609654D4" w14:textId="77777777">
        <w:tc>
          <w:tcPr>
            <w:tcW w:w="567" w:type="dxa"/>
          </w:tcPr>
          <w:p w14:paraId="2F6F726A" w14:textId="77777777" w:rsidR="00B76198" w:rsidRDefault="00B7619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61851796" w14:textId="77777777" w:rsidR="00B76198" w:rsidRDefault="00B76198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49E6AF7B" w14:textId="77777777" w:rsidR="00B76198" w:rsidRDefault="00B76198">
            <w:pPr>
              <w:pStyle w:val="ConsPlusNormal"/>
            </w:pPr>
            <w:r>
              <w:t>здание расположено на открытой площади в окружении рядовой малоэтажной застройки, в визуальной связи с памятным знаком, посвященным воинам-землякам, павшим в годы Великой Отечественной войны</w:t>
            </w:r>
          </w:p>
        </w:tc>
        <w:tc>
          <w:tcPr>
            <w:tcW w:w="3685" w:type="dxa"/>
          </w:tcPr>
          <w:p w14:paraId="31E6E14B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97"/>
              </w:rPr>
              <w:drawing>
                <wp:inline distT="0" distB="0" distL="0" distR="0" wp14:anchorId="67D2DC0E" wp14:editId="1F50FCE6">
                  <wp:extent cx="2261235" cy="265684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65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5DCB66" w14:textId="77777777" w:rsidR="00B76198" w:rsidRDefault="00B76198">
            <w:pPr>
              <w:pStyle w:val="ConsPlusNormal"/>
            </w:pPr>
          </w:p>
          <w:p w14:paraId="0650B0AB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86"/>
              </w:rPr>
              <w:drawing>
                <wp:inline distT="0" distB="0" distL="0" distR="0" wp14:anchorId="0102C80B" wp14:editId="62C10238">
                  <wp:extent cx="2261235" cy="1250950"/>
                  <wp:effectExtent l="0" t="0" r="0" b="0"/>
                  <wp:docPr id="19154900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25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198" w14:paraId="0D103643" w14:textId="77777777">
        <w:tc>
          <w:tcPr>
            <w:tcW w:w="567" w:type="dxa"/>
          </w:tcPr>
          <w:p w14:paraId="02414403" w14:textId="77777777" w:rsidR="00B76198" w:rsidRDefault="00B76198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81" w:type="dxa"/>
          </w:tcPr>
          <w:p w14:paraId="1CDAC60A" w14:textId="77777777" w:rsidR="00B76198" w:rsidRDefault="00B76198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0FEC21CA" w14:textId="77777777" w:rsidR="00B76198" w:rsidRDefault="00B76198">
            <w:pPr>
              <w:pStyle w:val="ConsPlusNormal"/>
            </w:pPr>
            <w:r>
              <w:t>квадратный в плане храм, трехчастная граненая апсида, прямоугольная трапезная, расположенные по одной оси;</w:t>
            </w:r>
          </w:p>
          <w:p w14:paraId="70D8F6AE" w14:textId="77777777" w:rsidR="00B76198" w:rsidRDefault="00B76198">
            <w:pPr>
              <w:pStyle w:val="ConsPlusNormal"/>
            </w:pPr>
            <w:r>
              <w:t>паперть выполнена в едином объеме с трапезной</w:t>
            </w:r>
          </w:p>
        </w:tc>
        <w:tc>
          <w:tcPr>
            <w:tcW w:w="3685" w:type="dxa"/>
          </w:tcPr>
          <w:p w14:paraId="4E7C692C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217F0F57" wp14:editId="227C3840">
                  <wp:extent cx="2261235" cy="1506855"/>
                  <wp:effectExtent l="0" t="0" r="0" b="0"/>
                  <wp:docPr id="6729230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B8F7C" w14:textId="77777777" w:rsidR="00B76198" w:rsidRDefault="00B76198">
            <w:pPr>
              <w:pStyle w:val="ConsPlusNormal"/>
            </w:pPr>
          </w:p>
          <w:p w14:paraId="231C3B00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1286B935" wp14:editId="557BE472">
                  <wp:extent cx="2261235" cy="1500505"/>
                  <wp:effectExtent l="0" t="0" r="0" b="0"/>
                  <wp:docPr id="8032013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198" w14:paraId="60FE7740" w14:textId="77777777">
        <w:tc>
          <w:tcPr>
            <w:tcW w:w="567" w:type="dxa"/>
          </w:tcPr>
          <w:p w14:paraId="41FE51DA" w14:textId="77777777" w:rsidR="00B76198" w:rsidRDefault="00B7619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5496E3CC" w14:textId="77777777" w:rsidR="00B76198" w:rsidRDefault="00B76198">
            <w:pPr>
              <w:pStyle w:val="ConsPlusNormal"/>
            </w:pPr>
            <w:r>
              <w:t>Форма крыши</w:t>
            </w:r>
          </w:p>
        </w:tc>
        <w:tc>
          <w:tcPr>
            <w:tcW w:w="2438" w:type="dxa"/>
          </w:tcPr>
          <w:p w14:paraId="3BADED84" w14:textId="77777777" w:rsidR="00B76198" w:rsidRDefault="00B76198">
            <w:pPr>
              <w:pStyle w:val="ConsPlusNormal"/>
            </w:pPr>
            <w:r>
              <w:t>форма крыши трапезной - двускатная</w:t>
            </w:r>
          </w:p>
        </w:tc>
        <w:tc>
          <w:tcPr>
            <w:tcW w:w="3685" w:type="dxa"/>
          </w:tcPr>
          <w:p w14:paraId="1A7DA3B8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0CF7BA1E" wp14:editId="16ABB611">
                  <wp:extent cx="2261235" cy="1506855"/>
                  <wp:effectExtent l="0" t="0" r="0" b="0"/>
                  <wp:docPr id="5123773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198" w14:paraId="71F20F71" w14:textId="77777777">
        <w:tc>
          <w:tcPr>
            <w:tcW w:w="567" w:type="dxa"/>
          </w:tcPr>
          <w:p w14:paraId="1D31AEF0" w14:textId="77777777" w:rsidR="00B76198" w:rsidRDefault="00B7619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1610FB1E" w14:textId="77777777" w:rsidR="00B76198" w:rsidRDefault="00B76198">
            <w:pPr>
              <w:pStyle w:val="ConsPlusNormal"/>
            </w:pPr>
            <w:r>
              <w:t>Композиционное и архитектурно-художественное оформление фасадов апсиды</w:t>
            </w:r>
          </w:p>
        </w:tc>
        <w:tc>
          <w:tcPr>
            <w:tcW w:w="2438" w:type="dxa"/>
          </w:tcPr>
          <w:p w14:paraId="247E5DC8" w14:textId="77777777" w:rsidR="00B76198" w:rsidRDefault="00B76198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1EE077C2" w14:textId="77777777" w:rsidR="00B76198" w:rsidRDefault="00B76198">
            <w:pPr>
              <w:pStyle w:val="ConsPlusNormal"/>
            </w:pPr>
            <w:r>
              <w:t xml:space="preserve">- </w:t>
            </w:r>
            <w:proofErr w:type="spellStart"/>
            <w:r>
              <w:t>слабовыступающий</w:t>
            </w:r>
            <w:proofErr w:type="spellEnd"/>
            <w:r>
              <w:t xml:space="preserve"> цоколь;</w:t>
            </w:r>
          </w:p>
          <w:p w14:paraId="245F0680" w14:textId="77777777" w:rsidR="00B76198" w:rsidRDefault="00B76198">
            <w:pPr>
              <w:pStyle w:val="ConsPlusNormal"/>
            </w:pPr>
            <w:r>
              <w:t>- местоположение и количество оконных проемов;</w:t>
            </w:r>
          </w:p>
          <w:p w14:paraId="6C8918BD" w14:textId="77777777" w:rsidR="00B76198" w:rsidRDefault="00B76198">
            <w:pPr>
              <w:pStyle w:val="ConsPlusNormal"/>
            </w:pPr>
            <w:r>
              <w:t>- оконные проемы с трехгранным завершением</w:t>
            </w:r>
          </w:p>
        </w:tc>
        <w:tc>
          <w:tcPr>
            <w:tcW w:w="3685" w:type="dxa"/>
          </w:tcPr>
          <w:p w14:paraId="62870C5C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201"/>
              </w:rPr>
              <w:drawing>
                <wp:inline distT="0" distB="0" distL="0" distR="0" wp14:anchorId="5474613F" wp14:editId="0FC39B23">
                  <wp:extent cx="2261235" cy="2714625"/>
                  <wp:effectExtent l="0" t="0" r="0" b="0"/>
                  <wp:docPr id="16745728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71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198" w14:paraId="35E30FD2" w14:textId="77777777">
        <w:tc>
          <w:tcPr>
            <w:tcW w:w="567" w:type="dxa"/>
          </w:tcPr>
          <w:p w14:paraId="6E476313" w14:textId="77777777" w:rsidR="00B76198" w:rsidRDefault="00B76198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43B0C803" w14:textId="77777777" w:rsidR="00B76198" w:rsidRDefault="00B76198">
            <w:pPr>
              <w:pStyle w:val="ConsPlusNormal"/>
            </w:pPr>
            <w:r>
              <w:t>Композиционное и архитектурно-художественное оформление фасадов храма</w:t>
            </w:r>
          </w:p>
        </w:tc>
        <w:tc>
          <w:tcPr>
            <w:tcW w:w="2438" w:type="dxa"/>
          </w:tcPr>
          <w:p w14:paraId="6FF5FB85" w14:textId="77777777" w:rsidR="00B76198" w:rsidRDefault="00B76198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4ABF14C0" w14:textId="77777777" w:rsidR="00B76198" w:rsidRDefault="00B76198">
            <w:pPr>
              <w:pStyle w:val="ConsPlusNormal"/>
            </w:pPr>
            <w:r>
              <w:t xml:space="preserve">- </w:t>
            </w:r>
            <w:proofErr w:type="spellStart"/>
            <w:r>
              <w:t>слабовыступающий</w:t>
            </w:r>
            <w:proofErr w:type="spellEnd"/>
            <w:r>
              <w:t xml:space="preserve"> цоколь;</w:t>
            </w:r>
          </w:p>
          <w:p w14:paraId="1F8BF846" w14:textId="77777777" w:rsidR="00B76198" w:rsidRDefault="00B76198">
            <w:pPr>
              <w:pStyle w:val="ConsPlusNormal"/>
            </w:pPr>
            <w:r>
              <w:t>- местоположение и количество оконных проемов;</w:t>
            </w:r>
          </w:p>
          <w:p w14:paraId="57C045D5" w14:textId="77777777" w:rsidR="00B76198" w:rsidRDefault="00B76198">
            <w:pPr>
              <w:pStyle w:val="ConsPlusNormal"/>
            </w:pPr>
            <w:r>
              <w:t>- первый ярус оконных проемов с трехгранным завершением;</w:t>
            </w:r>
          </w:p>
          <w:p w14:paraId="0643E342" w14:textId="77777777" w:rsidR="00B76198" w:rsidRDefault="00B76198">
            <w:pPr>
              <w:pStyle w:val="ConsPlusNormal"/>
            </w:pPr>
            <w:r>
              <w:t>- дверные проемы с трехгранным завершением</w:t>
            </w:r>
          </w:p>
        </w:tc>
        <w:tc>
          <w:tcPr>
            <w:tcW w:w="3685" w:type="dxa"/>
          </w:tcPr>
          <w:p w14:paraId="75721D83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5E233ABF" wp14:editId="08919199">
                  <wp:extent cx="2261235" cy="1513205"/>
                  <wp:effectExtent l="0" t="0" r="0" b="0"/>
                  <wp:docPr id="486698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198" w14:paraId="2B8A52F0" w14:textId="77777777">
        <w:tc>
          <w:tcPr>
            <w:tcW w:w="567" w:type="dxa"/>
          </w:tcPr>
          <w:p w14:paraId="62E2AE0C" w14:textId="77777777" w:rsidR="00B76198" w:rsidRDefault="00B7619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</w:tcPr>
          <w:p w14:paraId="2D3BFC7E" w14:textId="77777777" w:rsidR="00B76198" w:rsidRDefault="00B76198">
            <w:pPr>
              <w:pStyle w:val="ConsPlusNormal"/>
            </w:pPr>
            <w:r>
              <w:t>Композиционное и архитектурно-художественное оформление фасадов трапезной</w:t>
            </w:r>
          </w:p>
        </w:tc>
        <w:tc>
          <w:tcPr>
            <w:tcW w:w="2438" w:type="dxa"/>
          </w:tcPr>
          <w:p w14:paraId="71524A75" w14:textId="77777777" w:rsidR="00B76198" w:rsidRDefault="00B76198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7CFF5ECA" w14:textId="77777777" w:rsidR="00B76198" w:rsidRDefault="00B76198">
            <w:pPr>
              <w:pStyle w:val="ConsPlusNormal"/>
            </w:pPr>
            <w:r>
              <w:t xml:space="preserve">- </w:t>
            </w:r>
            <w:proofErr w:type="spellStart"/>
            <w:r>
              <w:t>слабовыступающий</w:t>
            </w:r>
            <w:proofErr w:type="spellEnd"/>
            <w:r>
              <w:t xml:space="preserve"> цоколь;</w:t>
            </w:r>
          </w:p>
          <w:p w14:paraId="6BE467FC" w14:textId="77777777" w:rsidR="00B76198" w:rsidRDefault="00B76198">
            <w:pPr>
              <w:pStyle w:val="ConsPlusNormal"/>
            </w:pPr>
            <w:r>
              <w:t>- местоположение и количество оконных проемов;</w:t>
            </w:r>
          </w:p>
          <w:p w14:paraId="34763173" w14:textId="77777777" w:rsidR="00B76198" w:rsidRDefault="00B76198">
            <w:pPr>
              <w:pStyle w:val="ConsPlusNormal"/>
            </w:pPr>
            <w:r>
              <w:t>- оконные проемы с трехгранным завершением</w:t>
            </w:r>
          </w:p>
        </w:tc>
        <w:tc>
          <w:tcPr>
            <w:tcW w:w="3685" w:type="dxa"/>
          </w:tcPr>
          <w:p w14:paraId="3553C8D8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538B56C0" wp14:editId="238BD81F">
                  <wp:extent cx="2261235" cy="1513205"/>
                  <wp:effectExtent l="0" t="0" r="0" b="0"/>
                  <wp:docPr id="1753705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4CC58E" w14:textId="77777777" w:rsidR="00B76198" w:rsidRDefault="00B76198">
            <w:pPr>
              <w:pStyle w:val="ConsPlusNormal"/>
            </w:pPr>
          </w:p>
          <w:p w14:paraId="1E43D68B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46EEE4F8" wp14:editId="55D2D16A">
                  <wp:extent cx="2261235" cy="1500505"/>
                  <wp:effectExtent l="0" t="0" r="0" b="0"/>
                  <wp:docPr id="16215762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198" w14:paraId="25E48A82" w14:textId="77777777">
        <w:tc>
          <w:tcPr>
            <w:tcW w:w="567" w:type="dxa"/>
          </w:tcPr>
          <w:p w14:paraId="749C7CC1" w14:textId="77777777" w:rsidR="00B76198" w:rsidRDefault="00B7619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326AE177" w14:textId="77777777" w:rsidR="00B76198" w:rsidRDefault="00B76198">
            <w:pPr>
              <w:pStyle w:val="ConsPlusNormal"/>
            </w:pPr>
            <w:r>
              <w:t>Композиционное и архитектурно-художественное оформление фасадов паперти</w:t>
            </w:r>
          </w:p>
        </w:tc>
        <w:tc>
          <w:tcPr>
            <w:tcW w:w="2438" w:type="dxa"/>
          </w:tcPr>
          <w:p w14:paraId="495854B1" w14:textId="77777777" w:rsidR="00B76198" w:rsidRDefault="00B76198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CB5E88F" w14:textId="77777777" w:rsidR="00B76198" w:rsidRDefault="00B76198">
            <w:pPr>
              <w:pStyle w:val="ConsPlusNormal"/>
            </w:pPr>
            <w:r>
              <w:t>- слабовыраженный цоколь;</w:t>
            </w:r>
          </w:p>
          <w:p w14:paraId="49A7A31F" w14:textId="77777777" w:rsidR="00B76198" w:rsidRDefault="00B76198">
            <w:pPr>
              <w:pStyle w:val="ConsPlusNormal"/>
            </w:pPr>
            <w:r>
              <w:lastRenderedPageBreak/>
              <w:t>- местоположение и количество оконных проемов;</w:t>
            </w:r>
          </w:p>
          <w:p w14:paraId="3F29A8B0" w14:textId="77777777" w:rsidR="00B76198" w:rsidRDefault="00B76198">
            <w:pPr>
              <w:pStyle w:val="ConsPlusNormal"/>
            </w:pPr>
            <w:r>
              <w:t>- первый ярус оконных проемов с трехгранным завершением;</w:t>
            </w:r>
          </w:p>
          <w:p w14:paraId="3C394C44" w14:textId="77777777" w:rsidR="00B76198" w:rsidRDefault="00B76198">
            <w:pPr>
              <w:pStyle w:val="ConsPlusNormal"/>
            </w:pPr>
            <w:r>
              <w:t>- дверной проем с трехгранным завершением</w:t>
            </w:r>
          </w:p>
        </w:tc>
        <w:tc>
          <w:tcPr>
            <w:tcW w:w="3685" w:type="dxa"/>
          </w:tcPr>
          <w:p w14:paraId="7D2FAEDB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lastRenderedPageBreak/>
              <w:drawing>
                <wp:inline distT="0" distB="0" distL="0" distR="0" wp14:anchorId="13B8A8C0" wp14:editId="2E2E8E0A">
                  <wp:extent cx="2261235" cy="1698625"/>
                  <wp:effectExtent l="0" t="0" r="0" b="0"/>
                  <wp:docPr id="10443303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5405D1" w14:textId="77777777" w:rsidR="00B76198" w:rsidRDefault="00B76198">
            <w:pPr>
              <w:pStyle w:val="ConsPlusNormal"/>
            </w:pPr>
          </w:p>
          <w:p w14:paraId="176FD8F4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lastRenderedPageBreak/>
              <w:drawing>
                <wp:inline distT="0" distB="0" distL="0" distR="0" wp14:anchorId="4B0BE9A1" wp14:editId="230E90B8">
                  <wp:extent cx="2261235" cy="1513205"/>
                  <wp:effectExtent l="0" t="0" r="0" b="0"/>
                  <wp:docPr id="12768316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E2BAB2" w14:textId="77777777" w:rsidR="00B76198" w:rsidRDefault="00B76198">
            <w:pPr>
              <w:pStyle w:val="ConsPlusNormal"/>
            </w:pPr>
          </w:p>
          <w:p w14:paraId="6D20FF06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00D2A469" wp14:editId="2BFA0126">
                  <wp:extent cx="2261235" cy="1506855"/>
                  <wp:effectExtent l="0" t="0" r="0" b="0"/>
                  <wp:docPr id="15930951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198" w14:paraId="4DB1E68F" w14:textId="77777777">
        <w:tc>
          <w:tcPr>
            <w:tcW w:w="567" w:type="dxa"/>
          </w:tcPr>
          <w:p w14:paraId="4BA2647C" w14:textId="77777777" w:rsidR="00B76198" w:rsidRDefault="00B76198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2FF5B8EC" w14:textId="77777777" w:rsidR="00B76198" w:rsidRDefault="00B76198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438" w:type="dxa"/>
          </w:tcPr>
          <w:p w14:paraId="00C40157" w14:textId="77777777" w:rsidR="00B76198" w:rsidRDefault="00B76198">
            <w:pPr>
              <w:pStyle w:val="ConsPlusNormal"/>
            </w:pPr>
            <w:r>
              <w:t>цоколь из керамического кирпича;</w:t>
            </w:r>
          </w:p>
          <w:p w14:paraId="7A7424A5" w14:textId="77777777" w:rsidR="00B76198" w:rsidRDefault="00B76198">
            <w:pPr>
              <w:pStyle w:val="ConsPlusNormal"/>
            </w:pPr>
            <w:r>
              <w:t>стены выполнены из деревянного бруса</w:t>
            </w:r>
          </w:p>
        </w:tc>
        <w:tc>
          <w:tcPr>
            <w:tcW w:w="3685" w:type="dxa"/>
          </w:tcPr>
          <w:p w14:paraId="54AEB711" w14:textId="77777777" w:rsidR="00B76198" w:rsidRDefault="00B76198">
            <w:pPr>
              <w:pStyle w:val="ConsPlusNormal"/>
            </w:pPr>
          </w:p>
        </w:tc>
      </w:tr>
      <w:tr w:rsidR="00B76198" w14:paraId="4E954C9A" w14:textId="77777777">
        <w:tc>
          <w:tcPr>
            <w:tcW w:w="567" w:type="dxa"/>
          </w:tcPr>
          <w:p w14:paraId="3CE6DE8E" w14:textId="77777777" w:rsidR="00B76198" w:rsidRDefault="00B7619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81" w:type="dxa"/>
          </w:tcPr>
          <w:p w14:paraId="7FF4C8EC" w14:textId="77777777" w:rsidR="00B76198" w:rsidRDefault="00B76198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38" w:type="dxa"/>
          </w:tcPr>
          <w:p w14:paraId="6CCCEFAE" w14:textId="77777777" w:rsidR="00B76198" w:rsidRDefault="00B76198">
            <w:pPr>
              <w:pStyle w:val="ConsPlusNormal"/>
            </w:pPr>
            <w:r>
              <w:t>фундаменты, капитальные стены, опорные конструкции, перекрытия, цилиндрический свод трапезной и другие конструктивные элементы и материалы</w:t>
            </w:r>
          </w:p>
        </w:tc>
        <w:tc>
          <w:tcPr>
            <w:tcW w:w="3685" w:type="dxa"/>
          </w:tcPr>
          <w:p w14:paraId="0D13E06C" w14:textId="77777777" w:rsidR="00B76198" w:rsidRDefault="00B76198">
            <w:pPr>
              <w:pStyle w:val="ConsPlusNormal"/>
            </w:pPr>
          </w:p>
        </w:tc>
      </w:tr>
      <w:tr w:rsidR="00B76198" w14:paraId="1CF6DF26" w14:textId="77777777">
        <w:tc>
          <w:tcPr>
            <w:tcW w:w="567" w:type="dxa"/>
            <w:vMerge w:val="restart"/>
          </w:tcPr>
          <w:p w14:paraId="50A880B8" w14:textId="77777777" w:rsidR="00B76198" w:rsidRDefault="00B7619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81" w:type="dxa"/>
            <w:vMerge w:val="restart"/>
          </w:tcPr>
          <w:p w14:paraId="6B5EE556" w14:textId="77777777" w:rsidR="00B76198" w:rsidRDefault="00B76198">
            <w:pPr>
              <w:pStyle w:val="ConsPlusNormal"/>
            </w:pPr>
            <w:r>
              <w:t>Архитектурно-художественное оформление интерьеров храма</w:t>
            </w:r>
          </w:p>
        </w:tc>
        <w:tc>
          <w:tcPr>
            <w:tcW w:w="2438" w:type="dxa"/>
            <w:tcBorders>
              <w:bottom w:val="nil"/>
            </w:tcBorders>
          </w:tcPr>
          <w:p w14:paraId="329113EC" w14:textId="77777777" w:rsidR="00B76198" w:rsidRDefault="00B76198">
            <w:pPr>
              <w:pStyle w:val="ConsPlusNormal"/>
            </w:pPr>
            <w:r>
              <w:t>оконные проемы с трехгранным завершением;</w:t>
            </w:r>
          </w:p>
        </w:tc>
        <w:tc>
          <w:tcPr>
            <w:tcW w:w="3685" w:type="dxa"/>
            <w:tcBorders>
              <w:bottom w:val="nil"/>
            </w:tcBorders>
          </w:tcPr>
          <w:p w14:paraId="02B60BFF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310AE0B4" wp14:editId="095B2CD4">
                  <wp:extent cx="2261235" cy="1506855"/>
                  <wp:effectExtent l="0" t="0" r="0" b="0"/>
                  <wp:docPr id="10271266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198" w14:paraId="731EA549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45DB8069" w14:textId="77777777" w:rsidR="00B76198" w:rsidRDefault="00B76198">
            <w:pPr>
              <w:pStyle w:val="ConsPlusNormal"/>
            </w:pPr>
          </w:p>
        </w:tc>
        <w:tc>
          <w:tcPr>
            <w:tcW w:w="2381" w:type="dxa"/>
            <w:vMerge/>
          </w:tcPr>
          <w:p w14:paraId="10DA1131" w14:textId="77777777" w:rsidR="00B76198" w:rsidRDefault="00B76198">
            <w:pPr>
              <w:pStyle w:val="ConsPlusNormal"/>
            </w:pPr>
          </w:p>
        </w:tc>
        <w:tc>
          <w:tcPr>
            <w:tcW w:w="2438" w:type="dxa"/>
            <w:tcBorders>
              <w:top w:val="nil"/>
            </w:tcBorders>
          </w:tcPr>
          <w:p w14:paraId="18D23E80" w14:textId="77777777" w:rsidR="00B76198" w:rsidRDefault="00B76198">
            <w:pPr>
              <w:pStyle w:val="ConsPlusNormal"/>
            </w:pPr>
            <w:r>
              <w:t>цилиндрический свод трапезной</w:t>
            </w:r>
          </w:p>
        </w:tc>
        <w:tc>
          <w:tcPr>
            <w:tcW w:w="3685" w:type="dxa"/>
            <w:tcBorders>
              <w:top w:val="nil"/>
            </w:tcBorders>
          </w:tcPr>
          <w:p w14:paraId="54B462BB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09D36B2B" wp14:editId="0EC2F78D">
                  <wp:extent cx="2261235" cy="1692275"/>
                  <wp:effectExtent l="0" t="0" r="0" b="0"/>
                  <wp:docPr id="6559823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3C7C8C" w14:textId="77777777" w:rsidR="00B76198" w:rsidRDefault="00B76198">
            <w:pPr>
              <w:pStyle w:val="ConsPlusNormal"/>
            </w:pPr>
          </w:p>
          <w:p w14:paraId="5682CDD1" w14:textId="77777777" w:rsidR="00B76198" w:rsidRDefault="00B76198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689F8A6A" wp14:editId="4B8DF0D1">
                  <wp:extent cx="2261235" cy="1506855"/>
                  <wp:effectExtent l="0" t="0" r="0" b="0"/>
                  <wp:docPr id="13595142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B7E3F7" w14:textId="77777777" w:rsidR="00B76198" w:rsidRDefault="00B76198">
      <w:pPr>
        <w:pStyle w:val="ConsPlusNormal"/>
        <w:jc w:val="both"/>
      </w:pPr>
    </w:p>
    <w:p w14:paraId="1EB18414" w14:textId="77777777" w:rsidR="00B76198" w:rsidRDefault="00B76198">
      <w:pPr>
        <w:pStyle w:val="ConsPlusNormal"/>
        <w:jc w:val="both"/>
      </w:pPr>
    </w:p>
    <w:p w14:paraId="1B24A4CC" w14:textId="77777777" w:rsidR="00B76198" w:rsidRDefault="00B7619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E4EC26E" w14:textId="77777777" w:rsidR="00B76198" w:rsidRDefault="00B76198"/>
    <w:sectPr w:rsidR="00B76198" w:rsidSect="00B76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198"/>
    <w:rsid w:val="004F4382"/>
    <w:rsid w:val="00B7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CAA97"/>
  <w15:chartTrackingRefBased/>
  <w15:docId w15:val="{35A94C33-A19E-4F72-90C6-C84D7940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6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1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1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61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6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61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61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61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61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61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61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61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6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6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6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61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61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61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6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61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619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761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761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7619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consultantplus://offline/ref=1CA03808E0D77EBE60D92DD266B9D07538D8B7F7C55F55DC14BF71D6A27E030991FD1DE368D0E419F240EF5F29E9CB23266CFA4D118C6E64F4A737223DhDJ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1CA03808E0D77EBE60D933DF70D58F703AD3EBFCC5575E8D4EEA7781FD2E055CD1BD1BB62B94E919F24BBB0F6DB792706727F64E0A906F673EhFJ" TargetMode="Externa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1CA03808E0D77EBE60D933DF70D58F703CDAEAFBCE575E8D4EEA7781FD2E055CC3BD43BA2991F719F35EED5E2B3Eh7J" TargetMode="Externa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853</Words>
  <Characters>4865</Characters>
  <Application>Microsoft Office Word</Application>
  <DocSecurity>0</DocSecurity>
  <Lines>40</Lines>
  <Paragraphs>11</Paragraphs>
  <ScaleCrop>false</ScaleCrop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2025-11-25T09:33:00Z</dcterms:created>
  <dcterms:modified xsi:type="dcterms:W3CDTF">2025-11-25T09:34:00Z</dcterms:modified>
</cp:coreProperties>
</file>