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CFA9F" w14:textId="208D6791" w:rsidR="00086A15" w:rsidRDefault="00086A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E57AA6" w:rsidRPr="00E57AA6">
        <w:t>Приказ министерства культуры Волгоградской обл. от 07.05.2014 N 01-20/213 "Об утверждении описания особенностей, послуживших основаниями для включения в реестр и подлежащих обязательному сохранению (предмета охраны), объекта культурного наследия регионального значения "Ансамбль застройки туберкулезного диспансера", 1953 - 1954 гг., расположенного по адресу: город Волгоград, Центральный район, пр. Ленина, 54"</w:t>
      </w:r>
    </w:p>
    <w:p w14:paraId="1CD7533F" w14:textId="77777777" w:rsidR="00086A15" w:rsidRDefault="00086A15">
      <w:pPr>
        <w:pStyle w:val="ConsPlusNormal"/>
        <w:jc w:val="both"/>
        <w:outlineLvl w:val="0"/>
      </w:pPr>
    </w:p>
    <w:p w14:paraId="0BA1552E" w14:textId="77777777" w:rsidR="00086A15" w:rsidRDefault="00086A15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474D8F84" w14:textId="77777777" w:rsidR="00086A15" w:rsidRDefault="00086A15">
      <w:pPr>
        <w:pStyle w:val="ConsPlusTitle"/>
        <w:jc w:val="center"/>
      </w:pPr>
    </w:p>
    <w:p w14:paraId="05879193" w14:textId="77777777" w:rsidR="00086A15" w:rsidRDefault="00086A15">
      <w:pPr>
        <w:pStyle w:val="ConsPlusTitle"/>
        <w:jc w:val="center"/>
      </w:pPr>
      <w:r>
        <w:t>ПРИКАЗ</w:t>
      </w:r>
    </w:p>
    <w:p w14:paraId="3CE866FB" w14:textId="77777777" w:rsidR="00086A15" w:rsidRDefault="00086A15">
      <w:pPr>
        <w:pStyle w:val="ConsPlusTitle"/>
        <w:jc w:val="center"/>
      </w:pPr>
      <w:r>
        <w:t>от 7 мая 2014 г. N 01-20/213</w:t>
      </w:r>
    </w:p>
    <w:p w14:paraId="3AC375F6" w14:textId="77777777" w:rsidR="00086A15" w:rsidRDefault="00086A15">
      <w:pPr>
        <w:pStyle w:val="ConsPlusTitle"/>
        <w:jc w:val="center"/>
      </w:pPr>
    </w:p>
    <w:p w14:paraId="779142D8" w14:textId="77777777" w:rsidR="00086A15" w:rsidRDefault="00086A15">
      <w:pPr>
        <w:pStyle w:val="ConsPlusTitle"/>
        <w:jc w:val="center"/>
      </w:pPr>
      <w:r>
        <w:t>ОБ УТВЕРЖДЕНИИ ОПИСАНИЯ ОСОБЕННОСТЕЙ, ПОСЛУЖИВШИХ</w:t>
      </w:r>
    </w:p>
    <w:p w14:paraId="1ABE4890" w14:textId="77777777" w:rsidR="00086A15" w:rsidRDefault="00086A15">
      <w:pPr>
        <w:pStyle w:val="ConsPlusTitle"/>
        <w:jc w:val="center"/>
      </w:pPr>
      <w:r>
        <w:t>ОСНОВАНИЯМИ ДЛЯ ВКЛЮЧЕНИЯ В РЕЕСТР И ПОДЛЕЖАЩИХ</w:t>
      </w:r>
    </w:p>
    <w:p w14:paraId="10F28BF7" w14:textId="77777777" w:rsidR="00086A15" w:rsidRDefault="00086A15">
      <w:pPr>
        <w:pStyle w:val="ConsPlusTitle"/>
        <w:jc w:val="center"/>
      </w:pPr>
      <w:r>
        <w:t>ОБЯЗАТЕЛЬНОМУ СОХРАНЕНИЮ (ПРЕДМЕТА ОХРАНЫ), ОБЪЕКТА</w:t>
      </w:r>
    </w:p>
    <w:p w14:paraId="43F0396E" w14:textId="77777777" w:rsidR="00086A15" w:rsidRDefault="00086A15">
      <w:pPr>
        <w:pStyle w:val="ConsPlusTitle"/>
        <w:jc w:val="center"/>
      </w:pPr>
      <w:r>
        <w:t>КУЛЬТУРНОГО НАСЛЕДИЯ РЕГИОНАЛЬНОГО ЗНАЧЕНИЯ "АНСАМБЛЬ</w:t>
      </w:r>
    </w:p>
    <w:p w14:paraId="71D7FB5D" w14:textId="77777777" w:rsidR="00086A15" w:rsidRDefault="00086A15">
      <w:pPr>
        <w:pStyle w:val="ConsPlusTitle"/>
        <w:jc w:val="center"/>
      </w:pPr>
      <w:r>
        <w:t>ЗАСТРОЙКИ ТУБЕРКУЛЕЗНОГО ДИСПАНСЕРА", 1953 - 1954 ГГ.,</w:t>
      </w:r>
    </w:p>
    <w:p w14:paraId="05D306CA" w14:textId="77777777" w:rsidR="00086A15" w:rsidRDefault="00086A15">
      <w:pPr>
        <w:pStyle w:val="ConsPlusTitle"/>
        <w:jc w:val="center"/>
      </w:pPr>
      <w:r>
        <w:t>РАСПОЛОЖЕННОГО ПО АДРЕСУ: ГОРОД ВОЛГОГРАД, ЦЕНТРАЛЬНЫЙ</w:t>
      </w:r>
    </w:p>
    <w:p w14:paraId="0BB82B5C" w14:textId="77777777" w:rsidR="00086A15" w:rsidRDefault="00086A15">
      <w:pPr>
        <w:pStyle w:val="ConsPlusTitle"/>
        <w:jc w:val="center"/>
      </w:pPr>
      <w:r>
        <w:t>РАЙОН, ПР. ЛЕНИНА, 54</w:t>
      </w:r>
    </w:p>
    <w:p w14:paraId="33640FD6" w14:textId="77777777" w:rsidR="00086A15" w:rsidRDefault="00086A15">
      <w:pPr>
        <w:pStyle w:val="ConsPlusNormal"/>
        <w:jc w:val="both"/>
      </w:pPr>
    </w:p>
    <w:p w14:paraId="20C04D0D" w14:textId="77777777" w:rsidR="00086A15" w:rsidRDefault="00086A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0C58AA11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"Ансамбль застройки туберкулезного диспансера", 1953 - 1954 гг., расположенного по адресу: город Волгоград, Центральный район, пр. Ленина, 54, согласно приложению.</w:t>
      </w:r>
    </w:p>
    <w:p w14:paraId="40810672" w14:textId="77777777" w:rsidR="00086A15" w:rsidRDefault="00086A15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30E12D10" w14:textId="77777777" w:rsidR="00086A15" w:rsidRDefault="00086A15">
      <w:pPr>
        <w:pStyle w:val="ConsPlusNormal"/>
        <w:jc w:val="both"/>
      </w:pPr>
    </w:p>
    <w:p w14:paraId="498A9CFF" w14:textId="77777777" w:rsidR="00086A15" w:rsidRDefault="00086A15">
      <w:pPr>
        <w:pStyle w:val="ConsPlusNormal"/>
        <w:jc w:val="right"/>
      </w:pPr>
      <w:r>
        <w:t>Министр</w:t>
      </w:r>
    </w:p>
    <w:p w14:paraId="65B5C8D6" w14:textId="77777777" w:rsidR="00086A15" w:rsidRDefault="00086A15">
      <w:pPr>
        <w:pStyle w:val="ConsPlusNormal"/>
        <w:jc w:val="right"/>
      </w:pPr>
      <w:r>
        <w:t>В.П.ГЕПФНЕР</w:t>
      </w:r>
    </w:p>
    <w:p w14:paraId="09E6B0A8" w14:textId="77777777" w:rsidR="00086A15" w:rsidRDefault="00086A15">
      <w:pPr>
        <w:pStyle w:val="ConsPlusNormal"/>
        <w:jc w:val="both"/>
      </w:pPr>
    </w:p>
    <w:p w14:paraId="7213DA9F" w14:textId="77777777" w:rsidR="00086A15" w:rsidRDefault="00086A15">
      <w:pPr>
        <w:pStyle w:val="ConsPlusNormal"/>
        <w:jc w:val="both"/>
      </w:pPr>
    </w:p>
    <w:p w14:paraId="7EB6EB70" w14:textId="77777777" w:rsidR="00086A15" w:rsidRDefault="00086A15">
      <w:pPr>
        <w:pStyle w:val="ConsPlusNormal"/>
        <w:jc w:val="both"/>
      </w:pPr>
    </w:p>
    <w:p w14:paraId="4A731442" w14:textId="77777777" w:rsidR="00086A15" w:rsidRDefault="00086A15">
      <w:pPr>
        <w:pStyle w:val="ConsPlusNormal"/>
        <w:jc w:val="both"/>
      </w:pPr>
    </w:p>
    <w:p w14:paraId="3BDD0975" w14:textId="77777777" w:rsidR="00086A15" w:rsidRDefault="00086A15">
      <w:pPr>
        <w:pStyle w:val="ConsPlusNormal"/>
        <w:jc w:val="both"/>
      </w:pPr>
    </w:p>
    <w:p w14:paraId="29C0B368" w14:textId="77777777" w:rsidR="00086A15" w:rsidRDefault="00086A15">
      <w:pPr>
        <w:pStyle w:val="ConsPlusNormal"/>
        <w:jc w:val="right"/>
        <w:outlineLvl w:val="0"/>
      </w:pPr>
      <w:r>
        <w:t>Приложение</w:t>
      </w:r>
    </w:p>
    <w:p w14:paraId="60AF77D1" w14:textId="77777777" w:rsidR="00086A15" w:rsidRDefault="00086A15">
      <w:pPr>
        <w:pStyle w:val="ConsPlusNormal"/>
        <w:jc w:val="right"/>
      </w:pPr>
      <w:r>
        <w:t>к приказу</w:t>
      </w:r>
    </w:p>
    <w:p w14:paraId="4694815D" w14:textId="77777777" w:rsidR="00086A15" w:rsidRDefault="00086A15">
      <w:pPr>
        <w:pStyle w:val="ConsPlusNormal"/>
        <w:jc w:val="right"/>
      </w:pPr>
      <w:r>
        <w:t>министерства культуры</w:t>
      </w:r>
    </w:p>
    <w:p w14:paraId="4A33B0F7" w14:textId="77777777" w:rsidR="00086A15" w:rsidRDefault="00086A15">
      <w:pPr>
        <w:pStyle w:val="ConsPlusNormal"/>
        <w:jc w:val="right"/>
      </w:pPr>
      <w:r>
        <w:t>Волгоградской области</w:t>
      </w:r>
    </w:p>
    <w:p w14:paraId="3C18C7F3" w14:textId="77777777" w:rsidR="00086A15" w:rsidRDefault="00086A15">
      <w:pPr>
        <w:pStyle w:val="ConsPlusNormal"/>
        <w:jc w:val="right"/>
      </w:pPr>
      <w:r>
        <w:t>от 07 мая 2014 г. N 01-20/213</w:t>
      </w:r>
    </w:p>
    <w:p w14:paraId="1DBB956A" w14:textId="77777777" w:rsidR="00086A15" w:rsidRDefault="00086A15">
      <w:pPr>
        <w:pStyle w:val="ConsPlusNormal"/>
        <w:jc w:val="both"/>
      </w:pPr>
    </w:p>
    <w:p w14:paraId="405FB8B5" w14:textId="77777777" w:rsidR="00086A15" w:rsidRDefault="00086A15">
      <w:pPr>
        <w:pStyle w:val="ConsPlusTitle"/>
        <w:jc w:val="center"/>
      </w:pPr>
      <w:bookmarkStart w:id="0" w:name="P31"/>
      <w:bookmarkEnd w:id="0"/>
      <w:r>
        <w:t>ОПИСАНИЕ ОСОБЕННОСТЕЙ, ПОСЛУЖИВШИХ ОСНОВАНИЯМИ ДЛЯ ВКЛЮЧЕНИЯ</w:t>
      </w:r>
    </w:p>
    <w:p w14:paraId="333DD03F" w14:textId="77777777" w:rsidR="00086A15" w:rsidRDefault="00086A15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656AC837" w14:textId="77777777" w:rsidR="00086A15" w:rsidRDefault="00086A15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4C8FE32F" w14:textId="77777777" w:rsidR="00086A15" w:rsidRDefault="00086A15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470B6FEB" w14:textId="77777777" w:rsidR="00086A15" w:rsidRDefault="00086A15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1CD16F27" w14:textId="77777777" w:rsidR="00086A15" w:rsidRDefault="00086A15">
      <w:pPr>
        <w:pStyle w:val="ConsPlusTitle"/>
        <w:jc w:val="center"/>
      </w:pPr>
      <w:r>
        <w:t>"АНСАМБЛЬ ЗАСТРОЙКИ ТУБЕРКУЛЕЗНОГО ДИСПАНСЕРА", 1953 - 1954</w:t>
      </w:r>
    </w:p>
    <w:p w14:paraId="29A1EA69" w14:textId="77777777" w:rsidR="00086A15" w:rsidRDefault="00086A15">
      <w:pPr>
        <w:pStyle w:val="ConsPlusTitle"/>
        <w:jc w:val="center"/>
      </w:pPr>
      <w:r>
        <w:t>ГГ., РАСПОЛОЖЕННОГО ПО АДРЕСУ: ГОРОД ВОЛГОГРАД, ЦЕНТРАЛЬНЫЙ</w:t>
      </w:r>
    </w:p>
    <w:p w14:paraId="43AA7D4F" w14:textId="77777777" w:rsidR="00086A15" w:rsidRDefault="00086A15">
      <w:pPr>
        <w:pStyle w:val="ConsPlusTitle"/>
        <w:jc w:val="center"/>
      </w:pPr>
      <w:r>
        <w:t>РАЙОН, ПР. ЛЕНИНА, 54</w:t>
      </w:r>
    </w:p>
    <w:p w14:paraId="7E961E41" w14:textId="77777777" w:rsidR="00086A15" w:rsidRDefault="00086A15">
      <w:pPr>
        <w:pStyle w:val="ConsPlusNormal"/>
        <w:jc w:val="both"/>
      </w:pPr>
    </w:p>
    <w:p w14:paraId="6013ACA8" w14:textId="77777777" w:rsidR="00086A15" w:rsidRDefault="00086A15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значения "Ансамбль застройки туберкулезного диспансера", 1953 - 1954 гг., расположенного по адресу: город Волгоград, Центральный район, пр. Ленина, 54, являются:</w:t>
      </w:r>
    </w:p>
    <w:p w14:paraId="6DD38B69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объект культурного наследия на 1953 - 1954 гг., в составе: главный корпус, административный корпус, детская поликлиника, детское отделение, легочное отделение, здание УЗИ, здание флюорографии, </w:t>
      </w:r>
      <w:proofErr w:type="gramStart"/>
      <w:r>
        <w:t>патолого-анатомический</w:t>
      </w:r>
      <w:proofErr w:type="gramEnd"/>
      <w:r>
        <w:t xml:space="preserve"> корпус, пищеблок, гараж;</w:t>
      </w:r>
    </w:p>
    <w:p w14:paraId="679827F0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 объекта: участок на верхней террасе, в границах ул. им. Землянского, ул. 7-й Гвардейской дивизии, ул. им. Маршала Чуйкова, элемент ансамбля набережной реки Волга, застройки проспекта им. В.И. Ленина;</w:t>
      </w:r>
    </w:p>
    <w:p w14:paraId="53411880" w14:textId="77777777" w:rsidR="00086A15" w:rsidRDefault="00086A15">
      <w:pPr>
        <w:pStyle w:val="ConsPlusNormal"/>
        <w:spacing w:before="220"/>
        <w:ind w:firstLine="540"/>
        <w:jc w:val="both"/>
      </w:pPr>
      <w:r>
        <w:t>тип планировки и его основные характеристики: регулярная планировка, расположение зданий параллельно красной линии проспекта им. В.И. Ленина;</w:t>
      </w:r>
    </w:p>
    <w:p w14:paraId="0355B913" w14:textId="77777777" w:rsidR="00086A15" w:rsidRDefault="00086A15">
      <w:pPr>
        <w:pStyle w:val="ConsPlusNormal"/>
        <w:spacing w:before="220"/>
        <w:ind w:firstLine="540"/>
        <w:jc w:val="both"/>
      </w:pPr>
      <w:r>
        <w:t>основные планировочные оси, их направление, трассировка дорог: главная планировочная ось перпендикулярна проспекту им. В.И. Ленина; регулярная трассировка проездов, трехлучевая планировка тротуаров на главной оси;</w:t>
      </w:r>
    </w:p>
    <w:p w14:paraId="0AA9C7D3" w14:textId="77777777" w:rsidR="00086A15" w:rsidRDefault="00086A15">
      <w:pPr>
        <w:pStyle w:val="ConsPlusNormal"/>
        <w:spacing w:before="220"/>
        <w:ind w:firstLine="540"/>
        <w:jc w:val="both"/>
      </w:pPr>
      <w:r>
        <w:t>силуэтная, пространственная, объемно-пространственная композиция (конфигурация открытых пространств и их функциональное назначение, доминанты, этажность):</w:t>
      </w:r>
    </w:p>
    <w:p w14:paraId="2E63ACCA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формирование центрального прямоугольного планировочного центра планировочного двухэтажными зданиями администрации и детской поликлиники, одноэтажными зданиями легочного отделения и детского отделения, расположение в центре планировочного прямоугольника трехэтажного главного корпуса с двухэтажными галереями и боковыми корпусами; расположение за пределами главного ядра одноэтажных зданий пищеблока, </w:t>
      </w:r>
      <w:proofErr w:type="gramStart"/>
      <w:r>
        <w:t>патолого-анатомического</w:t>
      </w:r>
      <w:proofErr w:type="gramEnd"/>
      <w:r>
        <w:t xml:space="preserve"> корпуса, гаража. </w:t>
      </w:r>
      <w:proofErr w:type="spellStart"/>
      <w:r>
        <w:t>Курдонер</w:t>
      </w:r>
      <w:proofErr w:type="spellEnd"/>
      <w:r>
        <w:t xml:space="preserve"> перед главным входом, фланкирование главного входа одноэтажными корпусами УЗИ и флюорографии. Силуэтная композиция, включающая доминанту - здание центрального трехэтажного главного корпуса, двухэтажные галереи центрального корпуса и боковые корпуса, здания на углах планировочного прямоугольника - корпуса администрации и детской поликлиники, одноэтажные здания легочного отделения и детского отделения, здания УЗИ, флюорографии и гаража. Открытые пространства перед главным корпусом, за главным корпусом и в правой части от главного корпуса со сложной конфигурацией за счет полукруглых галерей;</w:t>
      </w:r>
    </w:p>
    <w:p w14:paraId="40E891A2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соотношение зданий и сооружений внутри ансамбля, открытых и застроенных пространств, бассейнов видимости: доминирование главного корпуса над элементами ансамбля, образование </w:t>
      </w:r>
      <w:proofErr w:type="spellStart"/>
      <w:r>
        <w:t>курдонера</w:t>
      </w:r>
      <w:proofErr w:type="spellEnd"/>
      <w:r>
        <w:t xml:space="preserve"> и парадного пространства перед главным корпусом, наличие дворового пространства у всех зданий. Обеспечение бассейна видимости ансамбля со стороны проспекта им. В.И. Ленина, ул. им. Землянского и всех незастроенных пространств внутри ансамбля;</w:t>
      </w:r>
    </w:p>
    <w:p w14:paraId="3527BBEF" w14:textId="77777777" w:rsidR="00086A15" w:rsidRDefault="00086A15">
      <w:pPr>
        <w:pStyle w:val="ConsPlusNormal"/>
        <w:spacing w:before="220"/>
        <w:ind w:firstLine="540"/>
        <w:jc w:val="both"/>
      </w:pPr>
      <w:r>
        <w:t>соподчинение зданий и сооружений по размерам и планировочному положению: симметричное расположение зданий главного ядра планировочного прямоугольника относительно центральной оси, подчиненность элементов ансамбля главному корпусу, стилевое единство;</w:t>
      </w:r>
    </w:p>
    <w:p w14:paraId="50618F9F" w14:textId="77777777" w:rsidR="00086A15" w:rsidRDefault="00086A15">
      <w:pPr>
        <w:pStyle w:val="ConsPlusNormal"/>
        <w:spacing w:before="220"/>
        <w:ind w:firstLine="540"/>
        <w:jc w:val="both"/>
      </w:pPr>
      <w:r>
        <w:t>рельеф и ландшафт: плоская терраса с уклоном в сторону р. Волга, регулярная планировка озелененной территории.</w:t>
      </w:r>
    </w:p>
    <w:p w14:paraId="49CFB1C2" w14:textId="77777777" w:rsidR="00086A15" w:rsidRDefault="00086A15">
      <w:pPr>
        <w:pStyle w:val="ConsPlusNormal"/>
        <w:spacing w:before="220"/>
        <w:ind w:firstLine="540"/>
        <w:jc w:val="both"/>
      </w:pPr>
      <w:r>
        <w:t>Предметом охраны здания главного корпуса являются:</w:t>
      </w:r>
    </w:p>
    <w:p w14:paraId="3FE34800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градостроительная характеристика здания, расположенного в центре ансамбля, </w:t>
      </w:r>
      <w:r>
        <w:lastRenderedPageBreak/>
        <w:t>параллельно красной линии проспекта им. В.И. Ленина;</w:t>
      </w:r>
    </w:p>
    <w:p w14:paraId="0D4E10C1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сложного в плане, состоящего из трехэтажного с подвалом центрального корпуса, двухэтажных с подвалами фланговых корпусов и соединяющих их полукруглых галерей, четырехскатные формы, габариты и высотные отметки по коньку крыш центрального и фланговых зданий главного корпуса, двухскатные формы, габариты и высотные отметки по коньку крыш галерей главного корпуса;</w:t>
      </w:r>
    </w:p>
    <w:p w14:paraId="06E56D0C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центральный корпус - прямоугольная форма оконных проемов первого и второго этажей, арочная полуциркульная форма проемов третьего этажа, материал и характер заполнения дверных и оконных проемов; фланговые корпуса - прямоугольная форма оконных проемов первого и второго этажей, арочная полуциркульная форма проема фронтона; галереи - прямоугольная форма оконных проемов первого и второго этажей, прямоугольная форма центрального проема первого этажа, арочная полуциркульная форма арочных проемов первого этажа;</w:t>
      </w:r>
    </w:p>
    <w:p w14:paraId="2A9509ED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1954 г., включая:</w:t>
      </w:r>
    </w:p>
    <w:p w14:paraId="32AA9527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центральный корпус - рельефно выступающий цоколь, межэтажный и венчающий профилированные карнизы по всему периметру; крыльца, порталы входов, дорические полуколонны с антаблементом, профилированные обрамления оконных проемов, подоконные полочки, ниши, лепнина в виде гирлянд, пояс </w:t>
      </w:r>
      <w:proofErr w:type="spellStart"/>
      <w:r>
        <w:t>иоников</w:t>
      </w:r>
      <w:proofErr w:type="spellEnd"/>
      <w:r>
        <w:t xml:space="preserve">, </w:t>
      </w:r>
      <w:proofErr w:type="spellStart"/>
      <w:r>
        <w:t>модульоны</w:t>
      </w:r>
      <w:proofErr w:type="spellEnd"/>
      <w:r>
        <w:t xml:space="preserve"> венчающего карниза; левый и правый фланговые корпуса - рельефно выступающий цоколь, венчающий профилированный карниз по всему периметру; крыльца, порталы входов, фронтоны, дорические пилястры, полуколонны с антаблементом, профилированные обрамления оконных проемов, подоконные полочки, ниши; галереи - рельефно выступающий цоколь, межэтажный и венчающий профилированные карнизы по всему периметру, дорические пилястры, профилированные обрамления оконных проемов, подоконные полочки, ниши;</w:t>
      </w:r>
    </w:p>
    <w:p w14:paraId="5528BAA8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168D8F6F" w14:textId="77777777" w:rsidR="00086A15" w:rsidRDefault="00086A15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силикатный кирпич, штукатурка, окраска.</w:t>
      </w:r>
    </w:p>
    <w:p w14:paraId="4FC444FA" w14:textId="77777777" w:rsidR="00086A15" w:rsidRDefault="00086A15">
      <w:pPr>
        <w:pStyle w:val="ConsPlusNormal"/>
        <w:spacing w:before="220"/>
        <w:ind w:firstLine="540"/>
        <w:jc w:val="both"/>
      </w:pPr>
      <w:r>
        <w:t>Предметом охраны административного корпуса и детской поликлиники являются: градостроительная характеристика зданий, расположенных на переднем плане ансамбля, симметрично относительно центральной оси, на красной линии проспекта им. В.И. Ленина;</w:t>
      </w:r>
    </w:p>
    <w:p w14:paraId="379718BE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Г-образных в плане, двухэтажных с подвалами зданий, вальмовые формы, габариты и высотные отметки по коньку крыш;</w:t>
      </w:r>
    </w:p>
    <w:p w14:paraId="3A9CF668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материал и характер заполнения дверных и оконных проемов;</w:t>
      </w:r>
    </w:p>
    <w:p w14:paraId="32A5D544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1954 г., включая:</w:t>
      </w:r>
    </w:p>
    <w:p w14:paraId="1EF3513F" w14:textId="77777777" w:rsidR="00086A15" w:rsidRDefault="00086A15">
      <w:pPr>
        <w:pStyle w:val="ConsPlusNormal"/>
        <w:spacing w:before="220"/>
        <w:ind w:firstLine="540"/>
        <w:jc w:val="both"/>
      </w:pPr>
      <w:r>
        <w:t>рельефно выступающий цоколь, венчающий профилированный карниз по всему периметру; крыльца, дорические полуколонны и пилястры с антаблементом, профилированные обрамления оконных проемов, подоконные полочки, кронштейны, ниши;</w:t>
      </w:r>
    </w:p>
    <w:p w14:paraId="7780928F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1A836C64" w14:textId="77777777" w:rsidR="00086A15" w:rsidRDefault="00086A15">
      <w:pPr>
        <w:pStyle w:val="ConsPlusNormal"/>
        <w:spacing w:before="220"/>
        <w:ind w:firstLine="540"/>
        <w:jc w:val="both"/>
      </w:pPr>
      <w:r>
        <w:lastRenderedPageBreak/>
        <w:t>материалы и характер обработки фасадных поверхностей: силикатный кирпич, штукатурка, окраска.</w:t>
      </w:r>
    </w:p>
    <w:p w14:paraId="3EE1F64B" w14:textId="77777777" w:rsidR="00086A15" w:rsidRDefault="00086A15">
      <w:pPr>
        <w:pStyle w:val="ConsPlusNormal"/>
        <w:spacing w:before="220"/>
        <w:ind w:firstLine="540"/>
        <w:jc w:val="both"/>
      </w:pPr>
      <w:r>
        <w:t>Предметом охраны зданий детского и легочного отделений являются: градостроительная характеристика зданий, расположенных в глубине участка, за главным корпусом, симметрично относительно центральной оси;</w:t>
      </w:r>
    </w:p>
    <w:p w14:paraId="7DB27D66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П-образных в плане, одноэтажных с подвалами зданий, вальмовые формы, габариты и высотные отметки по коньку крыш;</w:t>
      </w:r>
    </w:p>
    <w:p w14:paraId="4381B04F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арочные полуциркульные оконные проемы на фронтонах, материал и характер заполнения дверных и оконных проемов;</w:t>
      </w:r>
    </w:p>
    <w:p w14:paraId="6155A316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1954 г., включая:</w:t>
      </w:r>
    </w:p>
    <w:p w14:paraId="2D5E5B69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рельефно выступающий цоколь, венчающий профилированный карниз по всему периметру; крыльца, дорические пилястры, обрамления оконных и дверных проемов, подоконные полочки, ниши, балюстрады, филенки, прямые </w:t>
      </w:r>
      <w:proofErr w:type="spellStart"/>
      <w:r>
        <w:t>сандрики</w:t>
      </w:r>
      <w:proofErr w:type="spellEnd"/>
      <w:r>
        <w:t xml:space="preserve"> над главными входами;</w:t>
      </w:r>
    </w:p>
    <w:p w14:paraId="17E58B83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5C25D530" w14:textId="77777777" w:rsidR="00086A15" w:rsidRDefault="00086A15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силикатный кирпич, штукатурка, окраска.</w:t>
      </w:r>
    </w:p>
    <w:p w14:paraId="32707FE9" w14:textId="77777777" w:rsidR="00086A15" w:rsidRDefault="00086A15">
      <w:pPr>
        <w:pStyle w:val="ConsPlusNormal"/>
        <w:spacing w:before="220"/>
        <w:ind w:firstLine="540"/>
        <w:jc w:val="both"/>
      </w:pPr>
      <w:r>
        <w:t>Предметом охраны зданий УЗИ и флюорографии являются: градостроительная характеристика зданий, расположенных с отступом от красной линии проспекта им. В.И. Ленина, фланкирующим главный вход, симметрично относительно центральной оси;</w:t>
      </w:r>
    </w:p>
    <w:p w14:paraId="20E7CF95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прямоугольных в плане, одноэтажных зданий, двухскатные формы, габариты и высотные отметки по коньку крыш;</w:t>
      </w:r>
    </w:p>
    <w:p w14:paraId="78135AF8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материал и характер заполнения дверных и оконных проемов;</w:t>
      </w:r>
    </w:p>
    <w:p w14:paraId="1995E61D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1954 г., включая:</w:t>
      </w:r>
    </w:p>
    <w:p w14:paraId="26A9B07E" w14:textId="77777777" w:rsidR="00086A15" w:rsidRDefault="00086A15">
      <w:pPr>
        <w:pStyle w:val="ConsPlusNormal"/>
        <w:spacing w:before="220"/>
        <w:ind w:firstLine="540"/>
        <w:jc w:val="both"/>
      </w:pPr>
      <w:r>
        <w:t>рельефно выступающий венчающий профилированный карниз по всему периметру; дорические пилястры с антаблементом, фронтоны на торцевых фасадах, профилированные обрамления оконных и дверных проемов, подоконные полочки;</w:t>
      </w:r>
    </w:p>
    <w:p w14:paraId="56E48FF6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1973C76E" w14:textId="77777777" w:rsidR="00086A15" w:rsidRDefault="00086A15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силикатный кирпич, штукатурка, окраска.</w:t>
      </w:r>
    </w:p>
    <w:p w14:paraId="09B6927E" w14:textId="77777777" w:rsidR="00086A15" w:rsidRDefault="00086A15">
      <w:pPr>
        <w:pStyle w:val="ConsPlusNormal"/>
        <w:spacing w:before="220"/>
        <w:ind w:firstLine="540"/>
        <w:jc w:val="both"/>
      </w:pPr>
      <w:r>
        <w:t>Предметом охраны здания пищеблока являются: градостроительная характеристика здания, расположенного в глубине участка в правой части участка, расположенного протяженным фасадом параллельно красной линии проспекта им. В.И. Ленина;</w:t>
      </w:r>
    </w:p>
    <w:p w14:paraId="3C1EA2D9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прямоугольного в плане, одноэтажного с подвалом здания, вальмовая форма, габариты и высотные отметки по коньку крыши;</w:t>
      </w:r>
    </w:p>
    <w:p w14:paraId="7E5A25B6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местоположение, габариты, конфигурация и оформление дверных и оконных проемов </w:t>
      </w:r>
      <w:r>
        <w:lastRenderedPageBreak/>
        <w:t>здания: прямоугольная форма оконных и дверных проемов, материал и характер заполнения дверных и оконных проемов;</w:t>
      </w:r>
    </w:p>
    <w:p w14:paraId="6365B0E0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1954 г., включая: ризалит на северо-восточном фасаде, рельефно выступающий цоколь, венчающий профилированный карниз по всему периметру; крыльца, дорические пилястры, профилированные обрамления оконных и дверных проемов, подоконные полочки;</w:t>
      </w:r>
    </w:p>
    <w:p w14:paraId="4F3F61A8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4D925388" w14:textId="77777777" w:rsidR="00086A15" w:rsidRDefault="00086A15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силикатный кирпич, штукатурка, окраска.</w:t>
      </w:r>
    </w:p>
    <w:p w14:paraId="019B58A9" w14:textId="77777777" w:rsidR="00086A15" w:rsidRDefault="00086A15">
      <w:pPr>
        <w:pStyle w:val="ConsPlusNormal"/>
        <w:spacing w:before="220"/>
        <w:ind w:firstLine="540"/>
        <w:jc w:val="both"/>
      </w:pPr>
      <w:r>
        <w:t xml:space="preserve">Предметом охраны </w:t>
      </w:r>
      <w:proofErr w:type="gramStart"/>
      <w:r>
        <w:t>патолого-анатомического</w:t>
      </w:r>
      <w:proofErr w:type="gramEnd"/>
      <w:r>
        <w:t xml:space="preserve"> корпуса являются: градостроительная характеристика здания, расположенного в глубине участка в правой части участка, расположенного протяженным фасадом параллельно красной линии улицы им. Землянского;</w:t>
      </w:r>
    </w:p>
    <w:p w14:paraId="3FA4ED1D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прямоугольного в плане, одноэтажного с подвалом здания, вальмовая форма, габариты и высотные отметки по коньку крыши;</w:t>
      </w:r>
    </w:p>
    <w:p w14:paraId="35294156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арочная полуциркульная форма проемов фронтонов, материал и характер заполнения дверных и оконных проемов;</w:t>
      </w:r>
    </w:p>
    <w:p w14:paraId="0ABC5058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1954 г., включая: ризалиты на северо-восточном и юго-западном фасадах, рельефно выступающий цоколь, подоконный пояс, венчающий профилированный карниз по всему периметру; крыльца, четырехколонный дорический портал с антаблементом юго-западного фасада, пилястры ризалитов, лепнина в виде венка;</w:t>
      </w:r>
    </w:p>
    <w:p w14:paraId="7562FA1C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71220293" w14:textId="77777777" w:rsidR="00086A15" w:rsidRDefault="00086A15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силикатный кирпич, штукатурка, окраска.</w:t>
      </w:r>
    </w:p>
    <w:p w14:paraId="40C9ABBA" w14:textId="77777777" w:rsidR="00086A15" w:rsidRDefault="00086A15">
      <w:pPr>
        <w:pStyle w:val="ConsPlusNormal"/>
        <w:spacing w:before="220"/>
        <w:ind w:firstLine="540"/>
        <w:jc w:val="both"/>
      </w:pPr>
      <w:r>
        <w:t>Предметом охраны здания гаража являются: градостроительная характеристика здания, расположенного в глубине участка, в правой части участка, расположенного протяженным фасадом параллельно красной линии проспекта им. В.И. Ленина;</w:t>
      </w:r>
    </w:p>
    <w:p w14:paraId="13CDCED2" w14:textId="77777777" w:rsidR="00086A15" w:rsidRDefault="00086A15">
      <w:pPr>
        <w:pStyle w:val="ConsPlusNormal"/>
        <w:spacing w:before="220"/>
        <w:ind w:firstLine="540"/>
        <w:jc w:val="both"/>
      </w:pPr>
      <w:r>
        <w:t>объемно-пространственная композиция прямоугольного в плане, одноэтажного здания, вальмовая форма, габариты и высотные отметки по коньку крыши;</w:t>
      </w:r>
    </w:p>
    <w:p w14:paraId="5984165E" w14:textId="77777777" w:rsidR="00086A15" w:rsidRDefault="00086A15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материал и характер заполнения дверных и оконных проемов;</w:t>
      </w:r>
    </w:p>
    <w:p w14:paraId="3B5B0A50" w14:textId="77777777" w:rsidR="00086A15" w:rsidRDefault="00086A15">
      <w:pPr>
        <w:pStyle w:val="ConsPlusNormal"/>
        <w:spacing w:before="220"/>
        <w:ind w:firstLine="540"/>
        <w:jc w:val="both"/>
      </w:pPr>
      <w:r>
        <w:t>композиция и архитектурно-композиционное оформление фасадов, сложившиеся в 1956 г., включая: фланговый ризалит, рельефно выступающий венчающий профилированный карниз по всему периметру;</w:t>
      </w:r>
    </w:p>
    <w:p w14:paraId="2EA763B3" w14:textId="77777777" w:rsidR="00086A15" w:rsidRDefault="00086A15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66A88C30" w14:textId="77777777" w:rsidR="00086A15" w:rsidRDefault="00086A15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силикатный кирпич, штукатурка, окраска.</w:t>
      </w:r>
    </w:p>
    <w:p w14:paraId="6B16F62F" w14:textId="77777777" w:rsidR="00086A15" w:rsidRDefault="00086A15">
      <w:pPr>
        <w:pStyle w:val="ConsPlusNormal"/>
        <w:jc w:val="both"/>
      </w:pPr>
    </w:p>
    <w:p w14:paraId="6AEF66BA" w14:textId="77777777" w:rsidR="00086A15" w:rsidRDefault="00086A15">
      <w:pPr>
        <w:pStyle w:val="ConsPlusNormal"/>
        <w:jc w:val="both"/>
      </w:pPr>
    </w:p>
    <w:p w14:paraId="7D44DEEF" w14:textId="77777777" w:rsidR="00086A15" w:rsidRDefault="00086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297048" w14:textId="77777777" w:rsidR="00086A15" w:rsidRDefault="00086A15"/>
    <w:sectPr w:rsidR="00086A15" w:rsidSect="000A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15"/>
    <w:rsid w:val="00086A15"/>
    <w:rsid w:val="000A3777"/>
    <w:rsid w:val="00E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3E62"/>
  <w15:docId w15:val="{7B43417C-AA49-44EC-B61F-997CD80F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0C3FAB73ECEC47BBC7BD726DD9932185C26CAF9CB8478BD668B035AEC47F40C7586AB40ADDD6F6E38EA12EA323F2B4899FFA749BCBACD0AB1EBXC10O" TargetMode="External"/><Relationship Id="rId5" Type="http://schemas.openxmlformats.org/officeDocument/2006/relationships/hyperlink" Target="consultantplus://offline/ref=E580C3FAB73ECEC47BBC65DA30B1C637195370C1F7C18F2DE239D05E0DE54DA3593A87E506A5C26E6C26E913E3X616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2020-12-25T14:53:00Z</dcterms:created>
  <dcterms:modified xsi:type="dcterms:W3CDTF">2024-04-12T15:49:00Z</dcterms:modified>
</cp:coreProperties>
</file>