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76E" w:rsidRDefault="00EA476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A476E" w:rsidRDefault="00EA476E">
      <w:pPr>
        <w:pStyle w:val="ConsPlusNormal"/>
        <w:jc w:val="both"/>
        <w:outlineLvl w:val="0"/>
      </w:pPr>
    </w:p>
    <w:p w:rsidR="00EA476E" w:rsidRDefault="00EA476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A476E" w:rsidRDefault="00EA476E">
      <w:pPr>
        <w:pStyle w:val="ConsPlusTitle"/>
        <w:jc w:val="center"/>
      </w:pPr>
      <w:r>
        <w:t>КУЛЬТУРНОГО НАСЛЕДИЯ ВОЛГОГРАДСКОЙ ОБЛАСТИ</w:t>
      </w:r>
    </w:p>
    <w:p w:rsidR="00EA476E" w:rsidRDefault="00EA476E">
      <w:pPr>
        <w:pStyle w:val="ConsPlusTitle"/>
        <w:jc w:val="both"/>
      </w:pPr>
    </w:p>
    <w:p w:rsidR="00EA476E" w:rsidRDefault="00EA476E">
      <w:pPr>
        <w:pStyle w:val="ConsPlusTitle"/>
        <w:jc w:val="center"/>
      </w:pPr>
      <w:r>
        <w:t>ПРИКАЗ</w:t>
      </w:r>
    </w:p>
    <w:p w:rsidR="00EA476E" w:rsidRDefault="00EA476E">
      <w:pPr>
        <w:pStyle w:val="ConsPlusTitle"/>
        <w:jc w:val="center"/>
      </w:pPr>
      <w:r>
        <w:t>от 13 июля 2020 г. N 144</w:t>
      </w:r>
    </w:p>
    <w:p w:rsidR="00EA476E" w:rsidRDefault="00EA476E">
      <w:pPr>
        <w:pStyle w:val="ConsPlusTitle"/>
        <w:jc w:val="both"/>
      </w:pPr>
    </w:p>
    <w:p w:rsidR="00EA476E" w:rsidRDefault="00EA476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EA476E" w:rsidRDefault="00EA476E">
      <w:pPr>
        <w:pStyle w:val="ConsPlusTitle"/>
        <w:jc w:val="center"/>
      </w:pPr>
      <w:r>
        <w:t>РЕГИОНАЛЬНОГО ЗНАЧЕНИЯ "ГОСПИТАЛЬ ИНВАЛИДОВ ВЕЛИКОЙ</w:t>
      </w:r>
    </w:p>
    <w:p w:rsidR="00EA476E" w:rsidRDefault="00EA476E">
      <w:pPr>
        <w:pStyle w:val="ConsPlusTitle"/>
        <w:jc w:val="center"/>
      </w:pPr>
      <w:r>
        <w:t>ОТЕЧЕСТВЕННОЙ ВОЙНЫ", РАСПОЛОЖЕННОГО ПО АДРЕСУ:</w:t>
      </w:r>
    </w:p>
    <w:p w:rsidR="00EA476E" w:rsidRDefault="00EA476E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:rsidR="00EA476E" w:rsidRDefault="00EA476E">
      <w:pPr>
        <w:pStyle w:val="ConsPlusTitle"/>
        <w:jc w:val="center"/>
      </w:pPr>
      <w:r>
        <w:t>УЛ. АРСЕНЬЕВА, 10</w:t>
      </w: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A476E" w:rsidRDefault="00EA476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"Госпиталь инвалидов Великой Отечественной войны", расположенного по адресу: Волгоградская область, г. Волгоград, Красноармейский район, ул. Арсеньева, 10.</w:t>
      </w:r>
    </w:p>
    <w:p w:rsidR="00EA476E" w:rsidRDefault="00EA476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jc w:val="right"/>
      </w:pPr>
      <w:r>
        <w:t>Председатель комитета</w:t>
      </w:r>
    </w:p>
    <w:p w:rsidR="00EA476E" w:rsidRDefault="00EA476E">
      <w:pPr>
        <w:pStyle w:val="ConsPlusNormal"/>
        <w:jc w:val="right"/>
      </w:pPr>
      <w:r>
        <w:t>А.Ю.БАЖЕНОВ</w:t>
      </w: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jc w:val="right"/>
        <w:outlineLvl w:val="0"/>
      </w:pPr>
      <w:r>
        <w:t>Утвержден</w:t>
      </w:r>
    </w:p>
    <w:p w:rsidR="00EA476E" w:rsidRDefault="00EA476E">
      <w:pPr>
        <w:pStyle w:val="ConsPlusNormal"/>
        <w:jc w:val="right"/>
      </w:pPr>
      <w:r>
        <w:t>приказом</w:t>
      </w:r>
    </w:p>
    <w:p w:rsidR="00EA476E" w:rsidRDefault="00EA476E">
      <w:pPr>
        <w:pStyle w:val="ConsPlusNormal"/>
        <w:jc w:val="right"/>
      </w:pPr>
      <w:r>
        <w:t>комитета государственной</w:t>
      </w:r>
    </w:p>
    <w:p w:rsidR="00EA476E" w:rsidRDefault="00EA476E">
      <w:pPr>
        <w:pStyle w:val="ConsPlusNormal"/>
        <w:jc w:val="right"/>
      </w:pPr>
      <w:r>
        <w:t>охраны объектов</w:t>
      </w:r>
    </w:p>
    <w:p w:rsidR="00EA476E" w:rsidRDefault="00EA476E">
      <w:pPr>
        <w:pStyle w:val="ConsPlusNormal"/>
        <w:jc w:val="right"/>
      </w:pPr>
      <w:r>
        <w:t>культурного наследия</w:t>
      </w:r>
    </w:p>
    <w:p w:rsidR="00EA476E" w:rsidRDefault="00EA476E">
      <w:pPr>
        <w:pStyle w:val="ConsPlusNormal"/>
        <w:jc w:val="right"/>
      </w:pPr>
      <w:r>
        <w:t>Волгоградской области</w:t>
      </w:r>
    </w:p>
    <w:p w:rsidR="00EA476E" w:rsidRDefault="00EA476E">
      <w:pPr>
        <w:pStyle w:val="ConsPlusNormal"/>
        <w:jc w:val="right"/>
      </w:pPr>
      <w:r>
        <w:t>от 13.07.2020 N 144</w:t>
      </w: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EA476E" w:rsidRDefault="00EA476E">
      <w:pPr>
        <w:pStyle w:val="ConsPlusTitle"/>
        <w:jc w:val="center"/>
      </w:pPr>
      <w:r>
        <w:t>ЗНАЧЕНИЯ "ГОСПИТАЛЬ ИНВАЛИДОВ ВЕЛИКОЙ ОТЕЧЕСТВЕННОЙ ВОЙНЫ",</w:t>
      </w:r>
    </w:p>
    <w:p w:rsidR="00EA476E" w:rsidRDefault="00EA476E">
      <w:pPr>
        <w:pStyle w:val="ConsPlusTitle"/>
        <w:jc w:val="center"/>
      </w:pPr>
      <w:r>
        <w:t>РАСПОЛОЖЕННОГО ПО АДРЕСУ: ВОЛГОГРАДСКАЯ</w:t>
      </w:r>
    </w:p>
    <w:p w:rsidR="00EA476E" w:rsidRDefault="00EA476E">
      <w:pPr>
        <w:pStyle w:val="ConsPlusTitle"/>
        <w:jc w:val="center"/>
      </w:pPr>
      <w:r>
        <w:t>ОБЛАСТЬ, Г. ВОЛГОГРАД, КРАСНОАРМЕЙСКИЙ РАЙОН,</w:t>
      </w:r>
    </w:p>
    <w:p w:rsidR="00EA476E" w:rsidRDefault="00EA476E">
      <w:pPr>
        <w:pStyle w:val="ConsPlusTitle"/>
        <w:jc w:val="center"/>
      </w:pPr>
      <w:r>
        <w:t>УЛ. АРСЕНЬЕВА, 10</w:t>
      </w: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"Госпиталь инвалидов Великой Отечественной войны", расположенного по адресу: Волгоградская область, г. Волгоград, Красноармейский район, ул. Арсеньева, 10, являются:</w:t>
      </w:r>
    </w:p>
    <w:p w:rsidR="00EA476E" w:rsidRDefault="00EA476E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381"/>
        <w:gridCol w:w="2834"/>
        <w:gridCol w:w="3288"/>
      </w:tblGrid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t>N</w:t>
            </w:r>
          </w:p>
          <w:p w:rsidR="00EA476E" w:rsidRDefault="00EA476E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отдельно стоящее здание, участвующее в формировании фронта строчной застройки ул. Арсеньева, его роль в композиционно-планировочной структуре ул. Арсеньева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  <w:r w:rsidRPr="00651302">
              <w:rPr>
                <w:position w:val="-239"/>
              </w:rPr>
              <w:pict>
                <v:shape id="_x0000_i1025" style="width:158.25pt;height:250.5pt" coordsize="" o:spt="100" adj="0,,0" path="" filled="f" stroked="f">
                  <v:stroke joinstyle="miter"/>
                  <v:imagedata r:id="rId8" o:title="base_23732_210185_32768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Объемно-пространственная композиция исторической части здания с поздней докомпоновкой, образующие единый объем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двухэтажная Г-образная в плане историческая часть здания, без учета поздних пристроек, ориентированная крыльями вдоль линий северо-запад - юго-восток (вдоль красной линии ул. Арсеньева) и северо-восток - юго-запад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  <w:r w:rsidRPr="00651302">
              <w:rPr>
                <w:position w:val="-217"/>
              </w:rPr>
              <w:pict>
                <v:shape id="_x0000_i1026" style="width:158.25pt;height:228.75pt" coordsize="" o:spt="100" adj="0,,0" path="" filled="f" stroked="f">
                  <v:stroke joinstyle="miter"/>
                  <v:imagedata r:id="rId9" o:title="base_23732_210185_32769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Крыша исторической части здания с поздней докомпоновкой, образующие единый объем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конструкция, конфигурация - вальмовая форма крыши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  <w:r w:rsidRPr="00651302">
              <w:rPr>
                <w:position w:val="-136"/>
              </w:rPr>
              <w:pict>
                <v:shape id="_x0000_i1027" style="width:158.25pt;height:147.75pt" coordsize="" o:spt="100" adj="0,,0" path="" filled="f" stroked="f">
                  <v:stroke joinstyle="miter"/>
                  <v:imagedata r:id="rId10" o:title="base_23732_210185_32770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  <w:vMerge w:val="restart"/>
          </w:tcPr>
          <w:p w:rsidR="00EA476E" w:rsidRDefault="00EA476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  <w:vMerge w:val="restart"/>
          </w:tcPr>
          <w:p w:rsidR="00EA476E" w:rsidRDefault="00EA476E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исторической части здания с поздней докомпоновкой, образующих единый объем</w:t>
            </w:r>
          </w:p>
        </w:tc>
        <w:tc>
          <w:tcPr>
            <w:tcW w:w="2834" w:type="dxa"/>
            <w:vMerge w:val="restart"/>
          </w:tcPr>
          <w:p w:rsidR="00EA476E" w:rsidRDefault="00EA476E">
            <w:pPr>
              <w:pStyle w:val="ConsPlusNormal"/>
            </w:pPr>
            <w:r>
              <w:t>характер, ритм и размер вертикального и горизонтального членения, декоративное убранство, включающее в том числе следующие элементы:</w:t>
            </w:r>
          </w:p>
        </w:tc>
        <w:tc>
          <w:tcPr>
            <w:tcW w:w="3288" w:type="dxa"/>
            <w:tcBorders>
              <w:bottom w:val="nil"/>
            </w:tcBorders>
          </w:tcPr>
          <w:p w:rsidR="00EA476E" w:rsidRDefault="00EA476E">
            <w:pPr>
              <w:pStyle w:val="ConsPlusNormal"/>
            </w:pPr>
            <w:r w:rsidRPr="00651302">
              <w:rPr>
                <w:position w:val="-78"/>
              </w:rPr>
              <w:pict>
                <v:shape id="_x0000_i1028" style="width:158.25pt;height:89.25pt" coordsize="" o:spt="100" adj="0,,0" path="" filled="f" stroked="f">
                  <v:stroke joinstyle="miter"/>
                  <v:imagedata r:id="rId11" o:title="base_23732_210185_32771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  <w:vMerge/>
          </w:tcPr>
          <w:p w:rsidR="00EA476E" w:rsidRDefault="00EA476E"/>
        </w:tc>
        <w:tc>
          <w:tcPr>
            <w:tcW w:w="2381" w:type="dxa"/>
            <w:vMerge/>
          </w:tcPr>
          <w:p w:rsidR="00EA476E" w:rsidRDefault="00EA476E"/>
        </w:tc>
        <w:tc>
          <w:tcPr>
            <w:tcW w:w="2834" w:type="dxa"/>
            <w:vMerge/>
          </w:tcPr>
          <w:p w:rsidR="00EA476E" w:rsidRDefault="00EA476E"/>
        </w:tc>
        <w:tc>
          <w:tcPr>
            <w:tcW w:w="3288" w:type="dxa"/>
            <w:tcBorders>
              <w:top w:val="nil"/>
            </w:tcBorders>
          </w:tcPr>
          <w:p w:rsidR="00EA476E" w:rsidRDefault="00EA476E">
            <w:pPr>
              <w:pStyle w:val="ConsPlusNormal"/>
            </w:pPr>
            <w:r w:rsidRPr="00651302">
              <w:rPr>
                <w:position w:val="-64"/>
              </w:rPr>
              <w:pict>
                <v:shape id="_x0000_i1029" style="width:158.25pt;height:75pt" coordsize="" o:spt="100" adj="0,,0" path="" filled="f" stroked="f">
                  <v:stroke joinstyle="miter"/>
                  <v:imagedata r:id="rId12" o:title="base_23732_210185_32772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  <w:vMerge w:val="restart"/>
          </w:tcPr>
          <w:p w:rsidR="00EA476E" w:rsidRDefault="00EA476E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:rsidR="00EA476E" w:rsidRDefault="00EA476E">
            <w:pPr>
              <w:pStyle w:val="ConsPlusNormal"/>
            </w:pPr>
          </w:p>
        </w:tc>
        <w:tc>
          <w:tcPr>
            <w:tcW w:w="2834" w:type="dxa"/>
            <w:vMerge w:val="restart"/>
          </w:tcPr>
          <w:p w:rsidR="00EA476E" w:rsidRDefault="00EA476E">
            <w:pPr>
              <w:pStyle w:val="ConsPlusNormal"/>
            </w:pPr>
            <w:r>
              <w:t>цоколь, оштукатуренный, с ленточным рустом;</w:t>
            </w:r>
          </w:p>
          <w:p w:rsidR="00EA476E" w:rsidRDefault="00EA476E">
            <w:pPr>
              <w:pStyle w:val="ConsPlusNormal"/>
            </w:pPr>
            <w:r>
              <w:t>двухступенчатая бровка цоколя под оконными проемами первого этажа;</w:t>
            </w:r>
          </w:p>
          <w:p w:rsidR="00EA476E" w:rsidRDefault="00EA476E">
            <w:pPr>
              <w:pStyle w:val="ConsPlusNormal"/>
            </w:pPr>
            <w:r>
              <w:t>пилястры с 4 каннелюрами и простыми стилизованными капителями, на флангах фасада сдвоенные, в центральной части фасада одинарные в междуоконном пространстве;</w:t>
            </w:r>
          </w:p>
          <w:p w:rsidR="00EA476E" w:rsidRDefault="00EA476E">
            <w:pPr>
              <w:pStyle w:val="ConsPlusNormal"/>
            </w:pPr>
            <w:r>
              <w:t>прямоугольный руст поля фасада между сдвоенными пилястрами на флангах фасада;</w:t>
            </w:r>
          </w:p>
          <w:p w:rsidR="00EA476E" w:rsidRDefault="00EA476E">
            <w:pPr>
              <w:pStyle w:val="ConsPlusNormal"/>
            </w:pPr>
            <w:r>
              <w:t>подоконные полочки оконных проемов второго этажа с двумя прямоугольными стилизованными кронштейнами;</w:t>
            </w:r>
          </w:p>
          <w:p w:rsidR="00EA476E" w:rsidRDefault="00EA476E">
            <w:pPr>
              <w:pStyle w:val="ConsPlusNormal"/>
            </w:pPr>
            <w:r>
              <w:t>венчающий многопрофильный карниз</w:t>
            </w:r>
          </w:p>
        </w:tc>
        <w:tc>
          <w:tcPr>
            <w:tcW w:w="3288" w:type="dxa"/>
            <w:tcBorders>
              <w:bottom w:val="nil"/>
            </w:tcBorders>
          </w:tcPr>
          <w:p w:rsidR="00EA476E" w:rsidRDefault="00EA476E">
            <w:pPr>
              <w:pStyle w:val="ConsPlusNormal"/>
            </w:pPr>
            <w:r w:rsidRPr="00651302">
              <w:rPr>
                <w:position w:val="-108"/>
              </w:rPr>
              <w:pict>
                <v:shape id="_x0000_i1030" style="width:158.25pt;height:119.25pt" coordsize="" o:spt="100" adj="0,,0" path="" filled="f" stroked="f">
                  <v:stroke joinstyle="miter"/>
                  <v:imagedata r:id="rId13" o:title="base_23732_210185_32773"/>
                  <v:formulas/>
                  <v:path o:connecttype="segments"/>
                </v:shape>
              </w:pict>
            </w:r>
          </w:p>
        </w:tc>
      </w:tr>
      <w:tr w:rsidR="00EA476E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EA476E" w:rsidRDefault="00EA476E"/>
        </w:tc>
        <w:tc>
          <w:tcPr>
            <w:tcW w:w="2381" w:type="dxa"/>
            <w:vMerge/>
          </w:tcPr>
          <w:p w:rsidR="00EA476E" w:rsidRDefault="00EA476E"/>
        </w:tc>
        <w:tc>
          <w:tcPr>
            <w:tcW w:w="2834" w:type="dxa"/>
            <w:vMerge/>
          </w:tcPr>
          <w:p w:rsidR="00EA476E" w:rsidRDefault="00EA476E"/>
        </w:tc>
        <w:tc>
          <w:tcPr>
            <w:tcW w:w="3288" w:type="dxa"/>
            <w:tcBorders>
              <w:top w:val="nil"/>
              <w:bottom w:val="nil"/>
            </w:tcBorders>
          </w:tcPr>
          <w:p w:rsidR="00EA476E" w:rsidRDefault="00EA476E">
            <w:pPr>
              <w:pStyle w:val="ConsPlusNormal"/>
            </w:pPr>
            <w:r w:rsidRPr="00651302">
              <w:rPr>
                <w:position w:val="-94"/>
              </w:rPr>
              <w:pict>
                <v:shape id="_x0000_i1031" style="width:158.25pt;height:105pt" coordsize="" o:spt="100" adj="0,,0" path="" filled="f" stroked="f">
                  <v:stroke joinstyle="miter"/>
                  <v:imagedata r:id="rId14" o:title="base_23732_210185_32774"/>
                  <v:formulas/>
                  <v:path o:connecttype="segments"/>
                </v:shape>
              </w:pict>
            </w:r>
          </w:p>
        </w:tc>
      </w:tr>
      <w:tr w:rsidR="00EA476E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EA476E" w:rsidRDefault="00EA476E"/>
        </w:tc>
        <w:tc>
          <w:tcPr>
            <w:tcW w:w="2381" w:type="dxa"/>
            <w:vMerge/>
          </w:tcPr>
          <w:p w:rsidR="00EA476E" w:rsidRDefault="00EA476E"/>
        </w:tc>
        <w:tc>
          <w:tcPr>
            <w:tcW w:w="2834" w:type="dxa"/>
            <w:vMerge/>
          </w:tcPr>
          <w:p w:rsidR="00EA476E" w:rsidRDefault="00EA476E"/>
        </w:tc>
        <w:tc>
          <w:tcPr>
            <w:tcW w:w="3288" w:type="dxa"/>
            <w:tcBorders>
              <w:top w:val="nil"/>
              <w:bottom w:val="nil"/>
            </w:tcBorders>
          </w:tcPr>
          <w:p w:rsidR="00EA476E" w:rsidRDefault="00EA476E">
            <w:pPr>
              <w:pStyle w:val="ConsPlusNormal"/>
            </w:pPr>
            <w:r w:rsidRPr="00651302">
              <w:rPr>
                <w:position w:val="-108"/>
              </w:rPr>
              <w:pict>
                <v:shape id="_x0000_i1032" style="width:158.25pt;height:119.25pt" coordsize="" o:spt="100" adj="0,,0" path="" filled="f" stroked="f">
                  <v:stroke joinstyle="miter"/>
                  <v:imagedata r:id="rId15" o:title="base_23732_210185_32775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  <w:vMerge/>
          </w:tcPr>
          <w:p w:rsidR="00EA476E" w:rsidRDefault="00EA476E"/>
        </w:tc>
        <w:tc>
          <w:tcPr>
            <w:tcW w:w="2381" w:type="dxa"/>
            <w:vMerge/>
          </w:tcPr>
          <w:p w:rsidR="00EA476E" w:rsidRDefault="00EA476E"/>
        </w:tc>
        <w:tc>
          <w:tcPr>
            <w:tcW w:w="2834" w:type="dxa"/>
            <w:vMerge/>
          </w:tcPr>
          <w:p w:rsidR="00EA476E" w:rsidRDefault="00EA476E"/>
        </w:tc>
        <w:tc>
          <w:tcPr>
            <w:tcW w:w="3288" w:type="dxa"/>
            <w:tcBorders>
              <w:top w:val="nil"/>
            </w:tcBorders>
          </w:tcPr>
          <w:p w:rsidR="00EA476E" w:rsidRDefault="00EA476E">
            <w:pPr>
              <w:pStyle w:val="ConsPlusNormal"/>
            </w:pPr>
            <w:r w:rsidRPr="00651302">
              <w:rPr>
                <w:position w:val="-192"/>
              </w:rPr>
              <w:pict>
                <v:shape id="_x0000_i1033" style="width:158.25pt;height:204pt" coordsize="" o:spt="100" adj="0,,0" path="" filled="f" stroked="f">
                  <v:stroke joinstyle="miter"/>
                  <v:imagedata r:id="rId16" o:title="base_23732_210185_32776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исторической части здания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характер, ритм и размер вертикального и горизонтального членения, декоративное убранство, включающее в том числе следующие элементы: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  <w:r w:rsidRPr="00651302">
              <w:rPr>
                <w:position w:val="-108"/>
              </w:rPr>
              <w:pict>
                <v:shape id="_x0000_i1034" style="width:158.25pt;height:119.25pt" coordsize="" o:spt="100" adj="0,,0" path="" filled="f" stroked="f">
                  <v:stroke joinstyle="miter"/>
                  <v:imagedata r:id="rId17" o:title="base_23732_210185_32777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  <w:vMerge w:val="restart"/>
          </w:tcPr>
          <w:p w:rsidR="00EA476E" w:rsidRDefault="00EA476E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:rsidR="00EA476E" w:rsidRDefault="00EA476E">
            <w:pPr>
              <w:pStyle w:val="ConsPlusNormal"/>
            </w:pPr>
          </w:p>
        </w:tc>
        <w:tc>
          <w:tcPr>
            <w:tcW w:w="2834" w:type="dxa"/>
            <w:vMerge w:val="restart"/>
          </w:tcPr>
          <w:p w:rsidR="00EA476E" w:rsidRDefault="00EA476E">
            <w:pPr>
              <w:pStyle w:val="ConsPlusNormal"/>
            </w:pPr>
            <w:r>
              <w:t>цоколь, оштукатуренный, с ленточным рустом, в границах входной группы гладкий, оштукатуренный;</w:t>
            </w:r>
          </w:p>
          <w:p w:rsidR="00EA476E" w:rsidRDefault="00EA476E">
            <w:pPr>
              <w:pStyle w:val="ConsPlusNormal"/>
            </w:pPr>
            <w:r>
              <w:t>двухступенчатая бровка цоколя под оконными проемами первого этажа;</w:t>
            </w:r>
          </w:p>
          <w:p w:rsidR="00EA476E" w:rsidRDefault="00EA476E">
            <w:pPr>
              <w:pStyle w:val="ConsPlusNormal"/>
            </w:pPr>
            <w:r>
              <w:t>пилястры с 4 каннелюрами и простыми стилизованными капителями, на флангах фасада сдвоенные угловые, в центральной части фасада - одинарные в междуоконном пространстве;</w:t>
            </w:r>
          </w:p>
          <w:p w:rsidR="00EA476E" w:rsidRDefault="00EA476E">
            <w:pPr>
              <w:pStyle w:val="ConsPlusNormal"/>
            </w:pPr>
            <w:r>
              <w:t>сандрик центрального входа, декорированный двухступенчатым карнизным поясом, парные консоли на флангах;</w:t>
            </w:r>
          </w:p>
          <w:p w:rsidR="00EA476E" w:rsidRDefault="00EA476E">
            <w:pPr>
              <w:pStyle w:val="ConsPlusNormal"/>
            </w:pPr>
            <w:r>
              <w:t xml:space="preserve">подоконные полочки оконных проемов второго </w:t>
            </w:r>
            <w:r>
              <w:lastRenderedPageBreak/>
              <w:t>этажа с двумя прямоугольными стилизованными кронштейнами;</w:t>
            </w:r>
          </w:p>
          <w:p w:rsidR="00EA476E" w:rsidRDefault="00EA476E">
            <w:pPr>
              <w:pStyle w:val="ConsPlusNormal"/>
            </w:pPr>
            <w:r>
              <w:t>венчающий многопрофильный карниз</w:t>
            </w:r>
          </w:p>
        </w:tc>
        <w:tc>
          <w:tcPr>
            <w:tcW w:w="3288" w:type="dxa"/>
            <w:tcBorders>
              <w:bottom w:val="nil"/>
            </w:tcBorders>
          </w:tcPr>
          <w:p w:rsidR="00EA476E" w:rsidRDefault="00EA476E">
            <w:pPr>
              <w:pStyle w:val="ConsPlusNormal"/>
            </w:pPr>
            <w:r w:rsidRPr="00651302">
              <w:rPr>
                <w:position w:val="-107"/>
              </w:rPr>
              <w:lastRenderedPageBreak/>
              <w:pict>
                <v:shape id="_x0000_i1035" style="width:158.25pt;height:117.75pt" coordsize="" o:spt="100" adj="0,,0" path="" filled="f" stroked="f">
                  <v:stroke joinstyle="miter"/>
                  <v:imagedata r:id="rId18" o:title="base_23732_210185_32778"/>
                  <v:formulas/>
                  <v:path o:connecttype="segments"/>
                </v:shape>
              </w:pict>
            </w:r>
          </w:p>
        </w:tc>
      </w:tr>
      <w:tr w:rsidR="00EA476E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EA476E" w:rsidRDefault="00EA476E"/>
        </w:tc>
        <w:tc>
          <w:tcPr>
            <w:tcW w:w="2381" w:type="dxa"/>
            <w:vMerge/>
          </w:tcPr>
          <w:p w:rsidR="00EA476E" w:rsidRDefault="00EA476E"/>
        </w:tc>
        <w:tc>
          <w:tcPr>
            <w:tcW w:w="2834" w:type="dxa"/>
            <w:vMerge/>
          </w:tcPr>
          <w:p w:rsidR="00EA476E" w:rsidRDefault="00EA476E"/>
        </w:tc>
        <w:tc>
          <w:tcPr>
            <w:tcW w:w="3288" w:type="dxa"/>
            <w:tcBorders>
              <w:top w:val="nil"/>
              <w:bottom w:val="nil"/>
            </w:tcBorders>
          </w:tcPr>
          <w:p w:rsidR="00EA476E" w:rsidRDefault="00EA476E">
            <w:pPr>
              <w:pStyle w:val="ConsPlusNormal"/>
            </w:pPr>
            <w:r w:rsidRPr="00651302">
              <w:rPr>
                <w:position w:val="-173"/>
              </w:rPr>
              <w:pict>
                <v:shape id="_x0000_i1036" style="width:158.25pt;height:184.5pt" coordsize="" o:spt="100" adj="0,,0" path="" filled="f" stroked="f">
                  <v:stroke joinstyle="miter"/>
                  <v:imagedata r:id="rId19" o:title="base_23732_210185_32779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  <w:vMerge/>
          </w:tcPr>
          <w:p w:rsidR="00EA476E" w:rsidRDefault="00EA476E"/>
        </w:tc>
        <w:tc>
          <w:tcPr>
            <w:tcW w:w="2381" w:type="dxa"/>
            <w:vMerge/>
          </w:tcPr>
          <w:p w:rsidR="00EA476E" w:rsidRDefault="00EA476E"/>
        </w:tc>
        <w:tc>
          <w:tcPr>
            <w:tcW w:w="2834" w:type="dxa"/>
            <w:vMerge/>
          </w:tcPr>
          <w:p w:rsidR="00EA476E" w:rsidRDefault="00EA476E"/>
        </w:tc>
        <w:tc>
          <w:tcPr>
            <w:tcW w:w="3288" w:type="dxa"/>
            <w:tcBorders>
              <w:top w:val="nil"/>
            </w:tcBorders>
          </w:tcPr>
          <w:p w:rsidR="00EA476E" w:rsidRDefault="00EA476E">
            <w:pPr>
              <w:pStyle w:val="ConsPlusNormal"/>
            </w:pPr>
            <w:r w:rsidRPr="00651302">
              <w:rPr>
                <w:position w:val="-128"/>
              </w:rPr>
              <w:pict>
                <v:shape id="_x0000_i1037" style="width:158.25pt;height:139.5pt" coordsize="" o:spt="100" adj="0,,0" path="" filled="f" stroked="f">
                  <v:stroke joinstyle="miter"/>
                  <v:imagedata r:id="rId20" o:title="base_23732_210185_32780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дворового фасада исторической части здания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характер, ритм и размер вертикального и горизонтального членения, декоративное убранство, включающее в том числе следующие элементы: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  <w:r w:rsidRPr="00651302">
              <w:rPr>
                <w:position w:val="-108"/>
              </w:rPr>
              <w:pict>
                <v:shape id="_x0000_i1038" style="width:158.25pt;height:119.25pt" coordsize="" o:spt="100" adj="0,,0" path="" filled="f" stroked="f">
                  <v:stroke joinstyle="miter"/>
                  <v:imagedata r:id="rId21" o:title="base_23732_210185_32781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</w:pP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выступающий цоколь с бровкой;</w:t>
            </w:r>
          </w:p>
          <w:p w:rsidR="00EA476E" w:rsidRDefault="00EA476E">
            <w:pPr>
              <w:pStyle w:val="ConsPlusNormal"/>
            </w:pPr>
            <w:r>
              <w:t>венчающий многопрофильный карниз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дворового фасада исторической части здания с поздней докомпоновкой, образующих единый объем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характер, ритм и размер вертикального и горизонтального членения, декоративное убранство, включающее в том числе следующие элементы: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  <w:r w:rsidRPr="00651302">
              <w:rPr>
                <w:position w:val="-108"/>
              </w:rPr>
              <w:pict>
                <v:shape id="_x0000_i1039" style="width:158.25pt;height:119.25pt" coordsize="" o:spt="100" adj="0,,0" path="" filled="f" stroked="f">
                  <v:stroke joinstyle="miter"/>
                  <v:imagedata r:id="rId22" o:title="base_23732_210185_32782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</w:pP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выступающий цоколь с бровкой;</w:t>
            </w:r>
          </w:p>
          <w:p w:rsidR="00EA476E" w:rsidRDefault="00EA476E">
            <w:pPr>
              <w:pStyle w:val="ConsPlusNormal"/>
            </w:pPr>
            <w:r>
              <w:t>венчающий многопрофильный карниз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  <w:r w:rsidRPr="00651302">
              <w:rPr>
                <w:position w:val="-112"/>
              </w:rPr>
              <w:pict>
                <v:shape id="_x0000_i1040" style="width:158.25pt;height:123.75pt" coordsize="" o:spt="100" adj="0,,0" path="" filled="f" stroked="f">
                  <v:stroke joinstyle="miter"/>
                  <v:imagedata r:id="rId23" o:title="base_23732_210185_32783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поздней докомпоновки, образующей с исторической частью здания единый объем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характер, ритм и размер вертикального и горизонтального членения, декоративное убранство, включающее в том числе следующие элементы: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  <w:r w:rsidRPr="00651302">
              <w:rPr>
                <w:position w:val="-217"/>
              </w:rPr>
              <w:pict>
                <v:shape id="_x0000_i1041" style="width:158.25pt;height:228.75pt" coordsize="" o:spt="100" adj="0,,0" path="" filled="f" stroked="f">
                  <v:stroke joinstyle="miter"/>
                  <v:imagedata r:id="rId24" o:title="base_23732_210185_32784"/>
                  <v:formulas/>
                  <v:path o:connecttype="segments"/>
                </v:shape>
              </w:pict>
            </w: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</w:pP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цоколь, оштукатуренный, с ленточным рустом;</w:t>
            </w:r>
          </w:p>
          <w:p w:rsidR="00EA476E" w:rsidRDefault="00EA476E">
            <w:pPr>
              <w:pStyle w:val="ConsPlusNormal"/>
            </w:pPr>
            <w:r>
              <w:t>двухступенчатая бровка цоколя под оконными проемами первого этажа;</w:t>
            </w:r>
          </w:p>
          <w:p w:rsidR="00EA476E" w:rsidRDefault="00EA476E">
            <w:pPr>
              <w:pStyle w:val="ConsPlusNormal"/>
            </w:pPr>
            <w:r>
              <w:t>сдвоенные угловые пилястры с 4 каннелюрами и простыми стилизованными капителями;</w:t>
            </w:r>
          </w:p>
          <w:p w:rsidR="00EA476E" w:rsidRDefault="00EA476E">
            <w:pPr>
              <w:pStyle w:val="ConsPlusNormal"/>
            </w:pPr>
            <w:r>
              <w:t>венчающий многопрофильный карниз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Проемы фасадов исторической части здания с поздней докомпоновкой, образующих единый объем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количество и конфигурация оконных и дверных проемов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Материалы и характер обработки фасадов исторической части здания с поздней докомпоновкой, образующих единый объем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штукатурка, окраска фасада в светло-коричневый тон, пилястры и карнизы - белого цвета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</w:p>
        </w:tc>
      </w:tr>
      <w:tr w:rsidR="00EA476E">
        <w:tc>
          <w:tcPr>
            <w:tcW w:w="566" w:type="dxa"/>
          </w:tcPr>
          <w:p w:rsidR="00EA476E" w:rsidRDefault="00EA476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381" w:type="dxa"/>
          </w:tcPr>
          <w:p w:rsidR="00EA476E" w:rsidRDefault="00EA476E">
            <w:pPr>
              <w:pStyle w:val="ConsPlusNormal"/>
            </w:pPr>
            <w:r>
              <w:t>Конструктивная схема здания исторической части здания с поздней докомпоновкой, образующих единый объем</w:t>
            </w:r>
          </w:p>
        </w:tc>
        <w:tc>
          <w:tcPr>
            <w:tcW w:w="2834" w:type="dxa"/>
          </w:tcPr>
          <w:p w:rsidR="00EA476E" w:rsidRDefault="00EA476E">
            <w:pPr>
              <w:pStyle w:val="ConsPlusNormal"/>
            </w:pPr>
            <w:r>
              <w:t>фундаменты, капитальные стены и перекрытия</w:t>
            </w:r>
          </w:p>
        </w:tc>
        <w:tc>
          <w:tcPr>
            <w:tcW w:w="3288" w:type="dxa"/>
          </w:tcPr>
          <w:p w:rsidR="00EA476E" w:rsidRDefault="00EA476E">
            <w:pPr>
              <w:pStyle w:val="ConsPlusNormal"/>
            </w:pPr>
          </w:p>
        </w:tc>
      </w:tr>
    </w:tbl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jc w:val="both"/>
      </w:pPr>
    </w:p>
    <w:p w:rsidR="00EA476E" w:rsidRDefault="00EA476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623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6E"/>
    <w:rsid w:val="004F3FC2"/>
    <w:rsid w:val="00EA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6ABC5-3678-493F-A768-AB6EF149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47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47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47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D02E704BE85F4E8AEC6C015ADDF968CD96B198F660FDC079BE61137BA26B05E977A348A98598773C40A0F3DA4504D108BA1219CBBB0E04079046265Cw6f8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D02E704BE85F4E8AEC6C1F57CB9537C894BAC4FD62FCC32EE630152CFD3B03BC37E34EFCC6DC7A3C40ABA78A015A885BF95915CBA2120507w8fEM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D02E704BE85F4E8AEC6C1F57CB9537C895BFC7F963F2C32EE630152CFD3B03BC25E316F0C4DB643C42BEF1DB47w0fF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1026</Words>
  <Characters>5851</Characters>
  <Application>Microsoft Office Word</Application>
  <DocSecurity>0</DocSecurity>
  <Lines>48</Lines>
  <Paragraphs>13</Paragraphs>
  <ScaleCrop>false</ScaleCrop>
  <Company>diakov.net</Company>
  <LinksUpToDate>false</LinksUpToDate>
  <CharactersWithSpaces>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2020-12-27T12:31:00Z</dcterms:created>
  <dcterms:modified xsi:type="dcterms:W3CDTF">2020-12-27T12:32:00Z</dcterms:modified>
</cp:coreProperties>
</file>