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E9A17" w14:textId="2803C86E" w:rsidR="001D3A38" w:rsidRDefault="001D3A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C51096" w:rsidRPr="00C51096">
        <w:t>Приказ министерства культуры Волгоградской обл. от 07.05.2014 N 01-20/207 "Об утверждении описания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"Здание Промстройбанка", 1954 г., расположенного по адресу: г. Волгоград, Центральный район, ул. Мира, 24а"</w:t>
      </w:r>
    </w:p>
    <w:p w14:paraId="492A2ADD" w14:textId="77777777" w:rsidR="001D3A38" w:rsidRDefault="001D3A38">
      <w:pPr>
        <w:pStyle w:val="ConsPlusNormal"/>
        <w:jc w:val="both"/>
        <w:outlineLvl w:val="0"/>
      </w:pPr>
    </w:p>
    <w:p w14:paraId="71BB3733" w14:textId="77777777" w:rsidR="001D3A38" w:rsidRDefault="001D3A38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14:paraId="36419457" w14:textId="77777777" w:rsidR="001D3A38" w:rsidRDefault="001D3A38">
      <w:pPr>
        <w:pStyle w:val="ConsPlusTitle"/>
        <w:jc w:val="center"/>
      </w:pPr>
    </w:p>
    <w:p w14:paraId="0CE4AE57" w14:textId="77777777" w:rsidR="001D3A38" w:rsidRDefault="001D3A38">
      <w:pPr>
        <w:pStyle w:val="ConsPlusTitle"/>
        <w:jc w:val="center"/>
      </w:pPr>
      <w:r>
        <w:t>ПРИКАЗ</w:t>
      </w:r>
    </w:p>
    <w:p w14:paraId="3C010630" w14:textId="77777777" w:rsidR="001D3A38" w:rsidRDefault="001D3A38">
      <w:pPr>
        <w:pStyle w:val="ConsPlusTitle"/>
        <w:jc w:val="center"/>
      </w:pPr>
      <w:r>
        <w:t>от 7 мая 2014 г. N 01-20/207</w:t>
      </w:r>
    </w:p>
    <w:p w14:paraId="0E573D53" w14:textId="77777777" w:rsidR="001D3A38" w:rsidRDefault="001D3A38">
      <w:pPr>
        <w:pStyle w:val="ConsPlusTitle"/>
        <w:jc w:val="center"/>
      </w:pPr>
    </w:p>
    <w:p w14:paraId="43D8637B" w14:textId="77777777" w:rsidR="001D3A38" w:rsidRDefault="001D3A38">
      <w:pPr>
        <w:pStyle w:val="ConsPlusTitle"/>
        <w:jc w:val="center"/>
      </w:pPr>
      <w:r>
        <w:t>ОБ УТВЕРЖДЕНИИ ОПИСАНИЯ ОСОБЕННОСТЕЙ, ПОСЛУЖИВШИХ</w:t>
      </w:r>
    </w:p>
    <w:p w14:paraId="5F6D46B7" w14:textId="77777777" w:rsidR="001D3A38" w:rsidRDefault="001D3A38">
      <w:pPr>
        <w:pStyle w:val="ConsPlusTitle"/>
        <w:jc w:val="center"/>
      </w:pPr>
      <w:r>
        <w:t>ОСНОВАНИЯМИ ДЛЯ ВКЛЮЧЕНИЯ В ЕДИНЫЙ ГОСУДАРСТВЕННЫЙ РЕЕСТР</w:t>
      </w:r>
    </w:p>
    <w:p w14:paraId="7E3EBCEF" w14:textId="77777777" w:rsidR="001D3A38" w:rsidRDefault="001D3A38">
      <w:pPr>
        <w:pStyle w:val="ConsPlusTitle"/>
        <w:jc w:val="center"/>
      </w:pPr>
      <w:r>
        <w:t>ОБЪЕКТОВ КУЛЬТУРНОГО НАСЛЕДИЯ (ПАМЯТНИКОВ ИСТОРИИ</w:t>
      </w:r>
    </w:p>
    <w:p w14:paraId="47E31097" w14:textId="77777777" w:rsidR="001D3A38" w:rsidRDefault="001D3A38">
      <w:pPr>
        <w:pStyle w:val="ConsPlusTitle"/>
        <w:jc w:val="center"/>
      </w:pPr>
      <w:r>
        <w:t>И КУЛЬТУРЫ) НАРОДОВ РОССИЙСКОЙ ФЕДЕРАЦИИ И ПОДЛЕЖАЩИХ</w:t>
      </w:r>
    </w:p>
    <w:p w14:paraId="6D003CC1" w14:textId="77777777" w:rsidR="001D3A38" w:rsidRDefault="001D3A38">
      <w:pPr>
        <w:pStyle w:val="ConsPlusTitle"/>
        <w:jc w:val="center"/>
      </w:pPr>
      <w:r>
        <w:t>ОБЯЗАТЕЛЬНОМУ СОХРАНЕНИЮ (ПРЕДМЕТ ОХРАНЫ), ОБЪЕКТА</w:t>
      </w:r>
    </w:p>
    <w:p w14:paraId="3D27B864" w14:textId="77777777" w:rsidR="001D3A38" w:rsidRDefault="001D3A38">
      <w:pPr>
        <w:pStyle w:val="ConsPlusTitle"/>
        <w:jc w:val="center"/>
      </w:pPr>
      <w:r>
        <w:t>КУЛЬТУРНОГО НАСЛЕДИЯ РЕГИОНАЛЬНОГО ЗНАЧЕНИЯ "ЗДАНИЕ</w:t>
      </w:r>
    </w:p>
    <w:p w14:paraId="37D9ACF8" w14:textId="77777777" w:rsidR="001D3A38" w:rsidRDefault="001D3A38">
      <w:pPr>
        <w:pStyle w:val="ConsPlusTitle"/>
        <w:jc w:val="center"/>
      </w:pPr>
      <w:r>
        <w:t>ПРОМСТРОЙБАНКА", 1954 Г., РАСПОЛОЖЕННОГО ПО АДРЕСУ:</w:t>
      </w:r>
    </w:p>
    <w:p w14:paraId="34CD7B5D" w14:textId="77777777" w:rsidR="001D3A38" w:rsidRDefault="001D3A38">
      <w:pPr>
        <w:pStyle w:val="ConsPlusTitle"/>
        <w:jc w:val="center"/>
      </w:pPr>
      <w:r>
        <w:t>Г. ВОЛГОГРАД, ЦЕНТРАЛЬНЫЙ РАЙОН, УЛ. МИРА, 24А</w:t>
      </w:r>
    </w:p>
    <w:p w14:paraId="4A026D62" w14:textId="77777777" w:rsidR="001D3A38" w:rsidRDefault="001D3A38">
      <w:pPr>
        <w:pStyle w:val="ConsPlusNormal"/>
        <w:jc w:val="both"/>
      </w:pPr>
    </w:p>
    <w:p w14:paraId="5A2B3732" w14:textId="77777777" w:rsidR="001D3A38" w:rsidRDefault="001D3A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14:paraId="46F156E6" w14:textId="77777777" w:rsidR="001D3A38" w:rsidRDefault="001D3A3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значения: "Здание Промстройбанка", 1954 г., расположенного по адресу: г. Волгоград, Центральный район, ул. Мира, 24а, согласно приложению.</w:t>
      </w:r>
    </w:p>
    <w:p w14:paraId="339F9850" w14:textId="77777777" w:rsidR="001D3A38" w:rsidRDefault="001D3A38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0CA2F7FA" w14:textId="77777777" w:rsidR="001D3A38" w:rsidRDefault="001D3A38">
      <w:pPr>
        <w:pStyle w:val="ConsPlusNormal"/>
        <w:jc w:val="both"/>
      </w:pPr>
    </w:p>
    <w:p w14:paraId="630FED29" w14:textId="77777777" w:rsidR="001D3A38" w:rsidRDefault="001D3A38">
      <w:pPr>
        <w:pStyle w:val="ConsPlusNormal"/>
        <w:jc w:val="right"/>
      </w:pPr>
      <w:r>
        <w:t>Министр</w:t>
      </w:r>
    </w:p>
    <w:p w14:paraId="750A38B3" w14:textId="77777777" w:rsidR="001D3A38" w:rsidRDefault="001D3A38">
      <w:pPr>
        <w:pStyle w:val="ConsPlusNormal"/>
        <w:jc w:val="right"/>
      </w:pPr>
      <w:r>
        <w:t>В.П.ГЕПФНЕР</w:t>
      </w:r>
    </w:p>
    <w:p w14:paraId="242E2011" w14:textId="77777777" w:rsidR="001D3A38" w:rsidRDefault="001D3A38">
      <w:pPr>
        <w:pStyle w:val="ConsPlusNormal"/>
        <w:jc w:val="both"/>
      </w:pPr>
    </w:p>
    <w:p w14:paraId="1890FB87" w14:textId="77777777" w:rsidR="001D3A38" w:rsidRDefault="001D3A38">
      <w:pPr>
        <w:pStyle w:val="ConsPlusNormal"/>
        <w:jc w:val="both"/>
      </w:pPr>
    </w:p>
    <w:p w14:paraId="0D0E2B3C" w14:textId="77777777" w:rsidR="001D3A38" w:rsidRDefault="001D3A38">
      <w:pPr>
        <w:pStyle w:val="ConsPlusNormal"/>
        <w:jc w:val="both"/>
      </w:pPr>
    </w:p>
    <w:p w14:paraId="739D5152" w14:textId="77777777" w:rsidR="001D3A38" w:rsidRDefault="001D3A38">
      <w:pPr>
        <w:pStyle w:val="ConsPlusNormal"/>
        <w:jc w:val="both"/>
      </w:pPr>
    </w:p>
    <w:p w14:paraId="75459D4A" w14:textId="77777777" w:rsidR="001D3A38" w:rsidRDefault="001D3A38">
      <w:pPr>
        <w:pStyle w:val="ConsPlusNormal"/>
        <w:jc w:val="both"/>
      </w:pPr>
    </w:p>
    <w:p w14:paraId="0AB00C4F" w14:textId="77777777" w:rsidR="001D3A38" w:rsidRDefault="001D3A38">
      <w:pPr>
        <w:pStyle w:val="ConsPlusNormal"/>
        <w:jc w:val="right"/>
        <w:outlineLvl w:val="0"/>
      </w:pPr>
      <w:r>
        <w:t>Приложение</w:t>
      </w:r>
    </w:p>
    <w:p w14:paraId="1ED4DFE2" w14:textId="77777777" w:rsidR="001D3A38" w:rsidRDefault="001D3A38">
      <w:pPr>
        <w:pStyle w:val="ConsPlusNormal"/>
        <w:jc w:val="right"/>
      </w:pPr>
      <w:r>
        <w:t>к приказу</w:t>
      </w:r>
    </w:p>
    <w:p w14:paraId="679DA8E1" w14:textId="77777777" w:rsidR="001D3A38" w:rsidRDefault="001D3A38">
      <w:pPr>
        <w:pStyle w:val="ConsPlusNormal"/>
        <w:jc w:val="right"/>
      </w:pPr>
      <w:r>
        <w:t>министерства культуры</w:t>
      </w:r>
    </w:p>
    <w:p w14:paraId="2664C064" w14:textId="77777777" w:rsidR="001D3A38" w:rsidRDefault="001D3A38">
      <w:pPr>
        <w:pStyle w:val="ConsPlusNormal"/>
        <w:jc w:val="right"/>
      </w:pPr>
      <w:r>
        <w:t>Волгоградской области</w:t>
      </w:r>
    </w:p>
    <w:p w14:paraId="02359173" w14:textId="77777777" w:rsidR="001D3A38" w:rsidRDefault="001D3A38">
      <w:pPr>
        <w:pStyle w:val="ConsPlusNormal"/>
        <w:jc w:val="right"/>
      </w:pPr>
      <w:r>
        <w:t>от 07 мая 2014 г. N 01-20/207</w:t>
      </w:r>
    </w:p>
    <w:p w14:paraId="5C19A970" w14:textId="77777777" w:rsidR="001D3A38" w:rsidRDefault="001D3A38">
      <w:pPr>
        <w:pStyle w:val="ConsPlusNormal"/>
        <w:jc w:val="both"/>
      </w:pPr>
    </w:p>
    <w:p w14:paraId="5F862486" w14:textId="77777777" w:rsidR="001D3A38" w:rsidRDefault="001D3A38">
      <w:pPr>
        <w:pStyle w:val="ConsPlusTitle"/>
        <w:jc w:val="center"/>
      </w:pPr>
      <w:bookmarkStart w:id="0" w:name="P32"/>
      <w:bookmarkEnd w:id="0"/>
      <w:r>
        <w:t>ОПИСАНИЕ ОСОБЕННОСТЕЙ, ПОСЛУЖИВШИХ ОСНОВАНИЯМИ ДЛЯ ВКЛЮЧЕНИЯ</w:t>
      </w:r>
    </w:p>
    <w:p w14:paraId="38341CAB" w14:textId="77777777" w:rsidR="001D3A38" w:rsidRDefault="001D3A38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423CACDB" w14:textId="77777777" w:rsidR="001D3A38" w:rsidRDefault="001D3A38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2CC01424" w14:textId="77777777" w:rsidR="001D3A38" w:rsidRDefault="001D3A38">
      <w:pPr>
        <w:pStyle w:val="ConsPlusTitle"/>
        <w:jc w:val="center"/>
      </w:pPr>
      <w:r>
        <w:t>ФЕДЕРАЦИИ И ПОДЛЕЖАЩИХ ОБЯЗАТЕЛЬНОМУ СОХРАНЕНИЮ (ПРЕДМЕТ</w:t>
      </w:r>
    </w:p>
    <w:p w14:paraId="5FD186F6" w14:textId="77777777" w:rsidR="001D3A38" w:rsidRDefault="001D3A38">
      <w:pPr>
        <w:pStyle w:val="ConsPlusTitle"/>
        <w:jc w:val="center"/>
      </w:pPr>
      <w:r>
        <w:t>ОХРАНЫ), ОБЪЕКТА КУЛЬТУРНОГО НАСЛЕДИЯ РЕГИОНАЛЬНОГО ЗНАЧЕНИЯ</w:t>
      </w:r>
    </w:p>
    <w:p w14:paraId="04337C10" w14:textId="77777777" w:rsidR="001D3A38" w:rsidRDefault="001D3A38">
      <w:pPr>
        <w:pStyle w:val="ConsPlusTitle"/>
        <w:jc w:val="center"/>
      </w:pPr>
      <w:r>
        <w:t>"ЗДАНИЕ ПРОМСТРОЙБАНКА", 1954 Г., РАСПОЛОЖЕННОГО ПО АДРЕСУ:</w:t>
      </w:r>
    </w:p>
    <w:p w14:paraId="462B2C7B" w14:textId="77777777" w:rsidR="001D3A38" w:rsidRDefault="001D3A38">
      <w:pPr>
        <w:pStyle w:val="ConsPlusTitle"/>
        <w:jc w:val="center"/>
      </w:pPr>
      <w:r>
        <w:lastRenderedPageBreak/>
        <w:t>ВОЛГОГРАДСКАЯ ОБЛАСТЬ, Г. ВОЛГОГРАД, ЦЕНТРАЛЬНЫЙ РАЙОН,</w:t>
      </w:r>
    </w:p>
    <w:p w14:paraId="01564D25" w14:textId="77777777" w:rsidR="001D3A38" w:rsidRDefault="001D3A38">
      <w:pPr>
        <w:pStyle w:val="ConsPlusTitle"/>
        <w:jc w:val="center"/>
      </w:pPr>
      <w:r>
        <w:t>УЛ. МИРА, 24А</w:t>
      </w:r>
    </w:p>
    <w:p w14:paraId="66DA2B7A" w14:textId="77777777" w:rsidR="001D3A38" w:rsidRDefault="001D3A38">
      <w:pPr>
        <w:pStyle w:val="ConsPlusNormal"/>
        <w:jc w:val="both"/>
      </w:pPr>
    </w:p>
    <w:p w14:paraId="5AC2D983" w14:textId="77777777" w:rsidR="001D3A38" w:rsidRDefault="001D3A38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"Здание Промстройбанка", 1954 г., расположенного по адресу: г. Волгоград, Центральный район, ул. Мира, 24а, являются:</w:t>
      </w:r>
    </w:p>
    <w:p w14:paraId="001F5501" w14:textId="77777777" w:rsidR="001D3A38" w:rsidRDefault="001D3A38">
      <w:pPr>
        <w:pStyle w:val="ConsPlusNormal"/>
        <w:spacing w:before="220"/>
        <w:ind w:firstLine="540"/>
        <w:jc w:val="both"/>
      </w:pPr>
      <w:r>
        <w:t xml:space="preserve">местоположение объекта культурного наследия: по четной стороне ул. Мира с </w:t>
      </w:r>
      <w:proofErr w:type="spellStart"/>
      <w:r>
        <w:t>курдонером</w:t>
      </w:r>
      <w:proofErr w:type="spellEnd"/>
      <w:r>
        <w:t xml:space="preserve"> перед главным фасадом;</w:t>
      </w:r>
    </w:p>
    <w:p w14:paraId="4D0CB5BE" w14:textId="77777777" w:rsidR="001D3A38" w:rsidRDefault="001D3A38">
      <w:pPr>
        <w:pStyle w:val="ConsPlusNormal"/>
        <w:spacing w:before="220"/>
        <w:ind w:firstLine="540"/>
        <w:jc w:val="both"/>
      </w:pPr>
      <w:r>
        <w:t>участок земель в границах территории объекта культурного наследия;</w:t>
      </w:r>
    </w:p>
    <w:p w14:paraId="7BA52492" w14:textId="77777777" w:rsidR="001D3A38" w:rsidRDefault="001D3A38">
      <w:pPr>
        <w:pStyle w:val="ConsPlusNormal"/>
        <w:spacing w:before="220"/>
        <w:ind w:firstLine="540"/>
        <w:jc w:val="both"/>
      </w:pPr>
      <w:r>
        <w:t>объемно-пространственное, композиционное, объемно-планировочное решение прямоугольного в плане одноэтажного здания на 1954 г.;</w:t>
      </w:r>
    </w:p>
    <w:p w14:paraId="0978E882" w14:textId="77777777" w:rsidR="001D3A38" w:rsidRDefault="001D3A38">
      <w:pPr>
        <w:pStyle w:val="ConsPlusNormal"/>
        <w:spacing w:before="220"/>
        <w:ind w:firstLine="540"/>
        <w:jc w:val="both"/>
      </w:pPr>
      <w:r>
        <w:t>вальмовая форма, габариты и высотные отметки крыши;</w:t>
      </w:r>
    </w:p>
    <w:p w14:paraId="7E7C7341" w14:textId="77777777" w:rsidR="001D3A38" w:rsidRDefault="001D3A38">
      <w:pPr>
        <w:pStyle w:val="ConsPlusNormal"/>
        <w:spacing w:before="220"/>
        <w:ind w:firstLine="540"/>
        <w:jc w:val="both"/>
      </w:pPr>
      <w:r>
        <w:t>видовые раскрытия со стороны ул. Мира;</w:t>
      </w:r>
    </w:p>
    <w:p w14:paraId="075E6F04" w14:textId="77777777" w:rsidR="001D3A38" w:rsidRDefault="001D3A38">
      <w:pPr>
        <w:pStyle w:val="ConsPlusNormal"/>
        <w:spacing w:before="220"/>
        <w:ind w:firstLine="540"/>
        <w:jc w:val="both"/>
      </w:pPr>
      <w:r>
        <w:t>композиция и архитектурно-художественное решение, форма, размер, профили декоративных элементов фасадов:</w:t>
      </w:r>
    </w:p>
    <w:p w14:paraId="4CD59D3B" w14:textId="77777777" w:rsidR="001D3A38" w:rsidRDefault="001D3A38">
      <w:pPr>
        <w:pStyle w:val="ConsPlusNormal"/>
        <w:spacing w:before="220"/>
        <w:ind w:firstLine="540"/>
        <w:jc w:val="both"/>
      </w:pPr>
      <w:r>
        <w:t>главный фасад по ул. Мира и его декоративное убранство: цоколь с горизонтальной рустовкой из гранитных плит, шестиколонный портик дорического ордера с фронтоном, пилястры дорического ордера, портал главного входа, кессонный потолок портика, замковые камни с лепниной растительного характера над окнами 1-го этажа, венчающий карниз с лепным декором;</w:t>
      </w:r>
    </w:p>
    <w:p w14:paraId="39FDC3CA" w14:textId="77777777" w:rsidR="001D3A38" w:rsidRDefault="001D3A38">
      <w:pPr>
        <w:pStyle w:val="ConsPlusNormal"/>
        <w:spacing w:before="220"/>
        <w:ind w:firstLine="540"/>
        <w:jc w:val="both"/>
      </w:pPr>
      <w:r>
        <w:t>боковые фасады (северо-восточный и юго-западный) и их декоративное убранство: цоколь с бровкой в виде валика, приямки на юго-западном фасаде, замковые камни с лепниной растительного характера над окнами 1-го этажа, венчающий карниз с лепным декором;</w:t>
      </w:r>
    </w:p>
    <w:p w14:paraId="574CF0AD" w14:textId="77777777" w:rsidR="001D3A38" w:rsidRDefault="001D3A38">
      <w:pPr>
        <w:pStyle w:val="ConsPlusNormal"/>
        <w:spacing w:before="220"/>
        <w:ind w:firstLine="540"/>
        <w:jc w:val="both"/>
      </w:pPr>
      <w:r>
        <w:t>архитектурно-композиционное решение интерьеров: колонны, балюстрада лестничной клетки, потолочные розетки, лепной декор: карнизов, потолочных балок, капителей колонн, потолочные розетки;</w:t>
      </w:r>
    </w:p>
    <w:p w14:paraId="3DBA03F3" w14:textId="77777777" w:rsidR="001D3A38" w:rsidRDefault="001D3A38">
      <w:pPr>
        <w:pStyle w:val="ConsPlusNormal"/>
        <w:spacing w:before="220"/>
        <w:ind w:firstLine="540"/>
        <w:jc w:val="both"/>
      </w:pPr>
      <w:r>
        <w:t xml:space="preserve">количество, форма, размер и местоположение оконных и дверных проемов, характер </w:t>
      </w:r>
      <w:proofErr w:type="spellStart"/>
      <w:r>
        <w:t>расстекловки</w:t>
      </w:r>
      <w:proofErr w:type="spellEnd"/>
      <w:r>
        <w:t>;</w:t>
      </w:r>
    </w:p>
    <w:p w14:paraId="243658B8" w14:textId="77777777" w:rsidR="001D3A38" w:rsidRDefault="001D3A38">
      <w:pPr>
        <w:pStyle w:val="ConsPlusNormal"/>
        <w:spacing w:before="220"/>
        <w:ind w:firstLine="540"/>
        <w:jc w:val="both"/>
      </w:pPr>
      <w:r>
        <w:t>- конструктивные элементы: подлинные строительные материалы, работоспособное состояние несущих конструкций (фундаменты, капитальные стены, лестницы, перекрытия, крыша) на 1954 г.;</w:t>
      </w:r>
    </w:p>
    <w:p w14:paraId="53F663B5" w14:textId="77777777" w:rsidR="001D3A38" w:rsidRDefault="001D3A38">
      <w:pPr>
        <w:pStyle w:val="ConsPlusNormal"/>
        <w:spacing w:before="220"/>
        <w:ind w:firstLine="540"/>
        <w:jc w:val="both"/>
      </w:pPr>
      <w:r>
        <w:t>- материал и отделка наружных стен: кирпич, штукатурка, окраска. Цоколь главного фасада облицован гранитной плиткой.</w:t>
      </w:r>
    </w:p>
    <w:p w14:paraId="2E5C00EE" w14:textId="77777777" w:rsidR="001D3A38" w:rsidRDefault="001D3A38">
      <w:pPr>
        <w:pStyle w:val="ConsPlusNormal"/>
        <w:jc w:val="both"/>
      </w:pPr>
    </w:p>
    <w:p w14:paraId="1A9C6CB3" w14:textId="77777777" w:rsidR="001D3A38" w:rsidRDefault="001D3A38">
      <w:pPr>
        <w:pStyle w:val="ConsPlusNormal"/>
        <w:jc w:val="both"/>
      </w:pPr>
    </w:p>
    <w:p w14:paraId="7E02D861" w14:textId="77777777" w:rsidR="001D3A38" w:rsidRDefault="001D3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33FAC5" w14:textId="77777777" w:rsidR="001D3A38" w:rsidRDefault="001D3A38"/>
    <w:sectPr w:rsidR="001D3A38" w:rsidSect="00E7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38"/>
    <w:rsid w:val="001D3A38"/>
    <w:rsid w:val="00C51096"/>
    <w:rsid w:val="00E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7C8B"/>
  <w15:docId w15:val="{1899C44F-8FC0-4856-9892-DB63C653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91E2A528D080EE23F3CD65137C917FED93E6C8E1B0E30F9918362948BE46DEED1D54CA736B9A4A433D7450B93EB5291C884F5F217816AFDE3BC2ErDO" TargetMode="External"/><Relationship Id="rId5" Type="http://schemas.openxmlformats.org/officeDocument/2006/relationships/hyperlink" Target="consultantplus://offline/ref=54891E2A528D080EE23F22DB475B9612FFD6686780110565A6CED83FC382EE3ABB9ED402E13EA6A5A62DD444022Cr7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2020-12-25T14:43:00Z</dcterms:created>
  <dcterms:modified xsi:type="dcterms:W3CDTF">2024-04-02T14:21:00Z</dcterms:modified>
</cp:coreProperties>
</file>