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56CA7" w14:textId="521A5146" w:rsidR="002679A3" w:rsidRDefault="002679A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5B0338" w:rsidRPr="005B0338">
        <w:t>Приказ министерства культуры Волгоградской обл. от 07.05.2014 N 01-20/204 "Об утверждении описания особенностей, послуживших основаниями для включения в реестр и подлежащих обязательному сохранению (предмета охраны), объекта культурного наследия регионального значения "Железнодорожный вокзал станции Волгоград-1", 1951 - 1954 гг., расположенного по адресу: город Волгоград, Центральный район, Привокзальная площадь"</w:t>
      </w:r>
    </w:p>
    <w:p w14:paraId="0A6615D8" w14:textId="77777777" w:rsidR="002679A3" w:rsidRDefault="002679A3">
      <w:pPr>
        <w:pStyle w:val="ConsPlusNormal"/>
        <w:jc w:val="both"/>
        <w:outlineLvl w:val="0"/>
      </w:pPr>
    </w:p>
    <w:p w14:paraId="0960A469" w14:textId="77777777" w:rsidR="002679A3" w:rsidRDefault="002679A3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14:paraId="5B9018AC" w14:textId="77777777" w:rsidR="002679A3" w:rsidRDefault="002679A3">
      <w:pPr>
        <w:pStyle w:val="ConsPlusTitle"/>
        <w:jc w:val="center"/>
      </w:pPr>
    </w:p>
    <w:p w14:paraId="420F7818" w14:textId="77777777" w:rsidR="002679A3" w:rsidRDefault="002679A3">
      <w:pPr>
        <w:pStyle w:val="ConsPlusTitle"/>
        <w:jc w:val="center"/>
      </w:pPr>
      <w:r>
        <w:t>ПРИКАЗ</w:t>
      </w:r>
    </w:p>
    <w:p w14:paraId="667F02FD" w14:textId="77777777" w:rsidR="002679A3" w:rsidRDefault="002679A3">
      <w:pPr>
        <w:pStyle w:val="ConsPlusTitle"/>
        <w:jc w:val="center"/>
      </w:pPr>
      <w:r>
        <w:t>от 7 мая 2014 г. N 01-20/204</w:t>
      </w:r>
    </w:p>
    <w:p w14:paraId="31A28EAF" w14:textId="77777777" w:rsidR="002679A3" w:rsidRDefault="002679A3">
      <w:pPr>
        <w:pStyle w:val="ConsPlusTitle"/>
        <w:jc w:val="center"/>
      </w:pPr>
    </w:p>
    <w:p w14:paraId="4448A332" w14:textId="77777777" w:rsidR="002679A3" w:rsidRDefault="002679A3">
      <w:pPr>
        <w:pStyle w:val="ConsPlusTitle"/>
        <w:jc w:val="center"/>
      </w:pPr>
      <w:r>
        <w:t>ОБ УТВЕРЖДЕНИИ ОПИСАНИЯ ОСОБЕННОСТЕЙ, ПОСЛУЖИВШИХ</w:t>
      </w:r>
    </w:p>
    <w:p w14:paraId="31A983EA" w14:textId="77777777" w:rsidR="002679A3" w:rsidRDefault="002679A3">
      <w:pPr>
        <w:pStyle w:val="ConsPlusTitle"/>
        <w:jc w:val="center"/>
      </w:pPr>
      <w:r>
        <w:t>ОСНОВАНИЯМИ ДЛЯ ВКЛЮЧЕНИЯ В РЕЕСТР И ПОДЛЕЖАЩИХ</w:t>
      </w:r>
    </w:p>
    <w:p w14:paraId="4F367E2D" w14:textId="77777777" w:rsidR="002679A3" w:rsidRDefault="002679A3">
      <w:pPr>
        <w:pStyle w:val="ConsPlusTitle"/>
        <w:jc w:val="center"/>
      </w:pPr>
      <w:r>
        <w:t>ОБЯЗАТЕЛЬНОМУ СОХРАНЕНИЮ (ПРЕДМЕТА ОХРАНЫ), ОБЪЕКТА</w:t>
      </w:r>
    </w:p>
    <w:p w14:paraId="789359D6" w14:textId="77777777" w:rsidR="002679A3" w:rsidRDefault="002679A3">
      <w:pPr>
        <w:pStyle w:val="ConsPlusTitle"/>
        <w:jc w:val="center"/>
      </w:pPr>
      <w:r>
        <w:t>КУЛЬТУРНОГО НАСЛЕДИЯ РЕГИОНАЛЬНОГО ЗНАЧЕНИЯ "ЖЕЛЕЗНОДОРОЖНЫЙ</w:t>
      </w:r>
    </w:p>
    <w:p w14:paraId="47EA709C" w14:textId="77777777" w:rsidR="002679A3" w:rsidRDefault="002679A3">
      <w:pPr>
        <w:pStyle w:val="ConsPlusTitle"/>
        <w:jc w:val="center"/>
      </w:pPr>
      <w:r>
        <w:t>ВОКЗАЛ СТАНЦИИ ВОЛГОГРАД-1", 1951 - 1954 ГГ., РАСПОЛОЖЕННОГО</w:t>
      </w:r>
    </w:p>
    <w:p w14:paraId="07EEF2E8" w14:textId="77777777" w:rsidR="002679A3" w:rsidRDefault="002679A3">
      <w:pPr>
        <w:pStyle w:val="ConsPlusTitle"/>
        <w:jc w:val="center"/>
      </w:pPr>
      <w:r>
        <w:t>ПО АДРЕСУ: ГОРОД ВОЛГОГРАД, ЦЕНТРАЛЬНЫЙ РАЙОН,</w:t>
      </w:r>
    </w:p>
    <w:p w14:paraId="74E966C6" w14:textId="77777777" w:rsidR="002679A3" w:rsidRDefault="002679A3">
      <w:pPr>
        <w:pStyle w:val="ConsPlusTitle"/>
        <w:jc w:val="center"/>
      </w:pPr>
      <w:r>
        <w:t>ПРИВОКЗАЛЬНАЯ ПЛОЩАДЬ</w:t>
      </w:r>
    </w:p>
    <w:p w14:paraId="3918B87C" w14:textId="77777777" w:rsidR="002679A3" w:rsidRDefault="002679A3">
      <w:pPr>
        <w:pStyle w:val="ConsPlusNormal"/>
        <w:jc w:val="both"/>
      </w:pPr>
    </w:p>
    <w:p w14:paraId="046A3EF3" w14:textId="77777777" w:rsidR="002679A3" w:rsidRDefault="002679A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14:paraId="7AFD91D8" w14:textId="77777777" w:rsidR="002679A3" w:rsidRDefault="002679A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1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охраны), объекта культурного наследия регионального значения "Железнодорожный вокзал станции Волгоград-1", 1951 - 1954 гг., расположенного по адресу: город Волгоград, Центральный район, Привокзальная площадь, согласно приложению.</w:t>
      </w:r>
    </w:p>
    <w:p w14:paraId="6CD0F3B1" w14:textId="77777777" w:rsidR="002679A3" w:rsidRDefault="002679A3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14:paraId="2721C09E" w14:textId="77777777" w:rsidR="002679A3" w:rsidRDefault="002679A3">
      <w:pPr>
        <w:pStyle w:val="ConsPlusNormal"/>
        <w:jc w:val="both"/>
      </w:pPr>
    </w:p>
    <w:p w14:paraId="54E735DA" w14:textId="77777777" w:rsidR="002679A3" w:rsidRDefault="002679A3">
      <w:pPr>
        <w:pStyle w:val="ConsPlusNormal"/>
        <w:jc w:val="right"/>
      </w:pPr>
      <w:r>
        <w:t>Министр</w:t>
      </w:r>
    </w:p>
    <w:p w14:paraId="4509DED6" w14:textId="77777777" w:rsidR="002679A3" w:rsidRDefault="002679A3">
      <w:pPr>
        <w:pStyle w:val="ConsPlusNormal"/>
        <w:jc w:val="right"/>
      </w:pPr>
      <w:r>
        <w:t>В.П.ГЕПФНЕР</w:t>
      </w:r>
    </w:p>
    <w:p w14:paraId="26B68E23" w14:textId="77777777" w:rsidR="002679A3" w:rsidRDefault="002679A3">
      <w:pPr>
        <w:pStyle w:val="ConsPlusNormal"/>
        <w:jc w:val="both"/>
      </w:pPr>
    </w:p>
    <w:p w14:paraId="447798C0" w14:textId="77777777" w:rsidR="002679A3" w:rsidRDefault="002679A3">
      <w:pPr>
        <w:pStyle w:val="ConsPlusNormal"/>
        <w:jc w:val="both"/>
      </w:pPr>
    </w:p>
    <w:p w14:paraId="3B2BD4E4" w14:textId="77777777" w:rsidR="002679A3" w:rsidRDefault="002679A3">
      <w:pPr>
        <w:pStyle w:val="ConsPlusNormal"/>
        <w:jc w:val="both"/>
      </w:pPr>
    </w:p>
    <w:p w14:paraId="1B931230" w14:textId="77777777" w:rsidR="002679A3" w:rsidRDefault="002679A3">
      <w:pPr>
        <w:pStyle w:val="ConsPlusNormal"/>
        <w:jc w:val="both"/>
      </w:pPr>
    </w:p>
    <w:p w14:paraId="742D695E" w14:textId="77777777" w:rsidR="002679A3" w:rsidRDefault="002679A3">
      <w:pPr>
        <w:pStyle w:val="ConsPlusNormal"/>
        <w:jc w:val="both"/>
      </w:pPr>
    </w:p>
    <w:p w14:paraId="0D302241" w14:textId="77777777" w:rsidR="002679A3" w:rsidRDefault="002679A3">
      <w:pPr>
        <w:pStyle w:val="ConsPlusNormal"/>
        <w:jc w:val="right"/>
        <w:outlineLvl w:val="0"/>
      </w:pPr>
      <w:r>
        <w:t>Приложение</w:t>
      </w:r>
    </w:p>
    <w:p w14:paraId="0A9EC8B2" w14:textId="77777777" w:rsidR="002679A3" w:rsidRDefault="002679A3">
      <w:pPr>
        <w:pStyle w:val="ConsPlusNormal"/>
        <w:jc w:val="right"/>
      </w:pPr>
      <w:r>
        <w:t>к приказу</w:t>
      </w:r>
    </w:p>
    <w:p w14:paraId="0886072B" w14:textId="77777777" w:rsidR="002679A3" w:rsidRDefault="002679A3">
      <w:pPr>
        <w:pStyle w:val="ConsPlusNormal"/>
        <w:jc w:val="right"/>
      </w:pPr>
      <w:r>
        <w:t>министерства культуры</w:t>
      </w:r>
    </w:p>
    <w:p w14:paraId="18CDC06F" w14:textId="77777777" w:rsidR="002679A3" w:rsidRDefault="002679A3">
      <w:pPr>
        <w:pStyle w:val="ConsPlusNormal"/>
        <w:jc w:val="right"/>
      </w:pPr>
      <w:r>
        <w:t>Волгоградской области</w:t>
      </w:r>
    </w:p>
    <w:p w14:paraId="285C2490" w14:textId="77777777" w:rsidR="002679A3" w:rsidRDefault="002679A3">
      <w:pPr>
        <w:pStyle w:val="ConsPlusNormal"/>
        <w:jc w:val="right"/>
      </w:pPr>
      <w:r>
        <w:t>от 07 мая 2014 г. N 01-20/204</w:t>
      </w:r>
    </w:p>
    <w:p w14:paraId="71F371AA" w14:textId="77777777" w:rsidR="002679A3" w:rsidRDefault="002679A3">
      <w:pPr>
        <w:pStyle w:val="ConsPlusNormal"/>
        <w:jc w:val="both"/>
      </w:pPr>
    </w:p>
    <w:p w14:paraId="235C804B" w14:textId="77777777" w:rsidR="002679A3" w:rsidRDefault="002679A3">
      <w:pPr>
        <w:pStyle w:val="ConsPlusTitle"/>
        <w:jc w:val="center"/>
      </w:pPr>
      <w:bookmarkStart w:id="0" w:name="P31"/>
      <w:bookmarkEnd w:id="0"/>
      <w:r>
        <w:t>ОПИСАНИЕ ОСОБЕННОСТЕЙ, ПОСЛУЖИВШИХ ОСНОВАНИЯМИ ДЛЯ ВКЛЮЧЕНИЯ</w:t>
      </w:r>
    </w:p>
    <w:p w14:paraId="2EB288B3" w14:textId="77777777" w:rsidR="002679A3" w:rsidRDefault="002679A3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1233117F" w14:textId="77777777" w:rsidR="002679A3" w:rsidRDefault="002679A3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14:paraId="4C330024" w14:textId="77777777" w:rsidR="002679A3" w:rsidRDefault="002679A3">
      <w:pPr>
        <w:pStyle w:val="ConsPlusTitle"/>
        <w:jc w:val="center"/>
      </w:pPr>
      <w:r>
        <w:t>ФЕДЕРАЦИИ И ПОДЛЕЖАЩИХ ОБЯЗАТЕЛЬНОМУ СОХРАНЕНИЮ (ПРЕДМЕТ</w:t>
      </w:r>
    </w:p>
    <w:p w14:paraId="5B993819" w14:textId="77777777" w:rsidR="002679A3" w:rsidRDefault="002679A3">
      <w:pPr>
        <w:pStyle w:val="ConsPlusTitle"/>
        <w:jc w:val="center"/>
      </w:pPr>
      <w:r>
        <w:t>ОХРАНЫ), ОБЪЕКТА КУЛЬТУРНОГО НАСЛЕДИЯ РЕГИОНАЛЬНОГО ЗНАЧЕНИЯ</w:t>
      </w:r>
    </w:p>
    <w:p w14:paraId="2009FAD0" w14:textId="77777777" w:rsidR="002679A3" w:rsidRDefault="002679A3">
      <w:pPr>
        <w:pStyle w:val="ConsPlusTitle"/>
        <w:jc w:val="center"/>
      </w:pPr>
      <w:r>
        <w:t>"ЖЕЛЕЗНОДОРОЖНЫЙ ВОКЗАЛ СТАНЦИИ ВОЛГОГРАД-1", 1951 - 1954</w:t>
      </w:r>
    </w:p>
    <w:p w14:paraId="39E7CE56" w14:textId="77777777" w:rsidR="002679A3" w:rsidRDefault="002679A3">
      <w:pPr>
        <w:pStyle w:val="ConsPlusTitle"/>
        <w:jc w:val="center"/>
      </w:pPr>
      <w:r>
        <w:t>ГГ., РАСПОЛОЖЕННОГО ПО АДРЕСУ: ГОРОД ВОЛГОГРАД, ЦЕНТРАЛЬНЫЙ</w:t>
      </w:r>
    </w:p>
    <w:p w14:paraId="0CE38BBE" w14:textId="77777777" w:rsidR="002679A3" w:rsidRDefault="002679A3">
      <w:pPr>
        <w:pStyle w:val="ConsPlusTitle"/>
        <w:jc w:val="center"/>
      </w:pPr>
      <w:r>
        <w:t>РАЙОН, ПРИВОКЗАЛЬНАЯ ПЛОЩАДЬ</w:t>
      </w:r>
    </w:p>
    <w:p w14:paraId="1074AAFA" w14:textId="77777777" w:rsidR="002679A3" w:rsidRDefault="002679A3">
      <w:pPr>
        <w:pStyle w:val="ConsPlusNormal"/>
        <w:jc w:val="both"/>
      </w:pPr>
    </w:p>
    <w:p w14:paraId="66D00013" w14:textId="77777777" w:rsidR="002679A3" w:rsidRDefault="002679A3">
      <w:pPr>
        <w:pStyle w:val="ConsPlusNormal"/>
        <w:ind w:firstLine="540"/>
        <w:jc w:val="both"/>
      </w:pPr>
      <w:r>
        <w:t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 (предмет охраны), объекта культурного наследия значения "Железнодорожный вокзал станции Волгоград-1", 1951 - 1954 гг., расположенного по адресу: город Волгоград, Центральный район, Привокзальная площадь, являются:</w:t>
      </w:r>
    </w:p>
    <w:p w14:paraId="549FCF23" w14:textId="77777777" w:rsidR="002679A3" w:rsidRDefault="002679A3">
      <w:pPr>
        <w:pStyle w:val="ConsPlusNormal"/>
        <w:spacing w:before="220"/>
        <w:ind w:firstLine="540"/>
        <w:jc w:val="both"/>
      </w:pPr>
      <w:r>
        <w:t>объект культурного наследия на 1951 - 1954 гг., включая:</w:t>
      </w:r>
    </w:p>
    <w:p w14:paraId="11DA63AF" w14:textId="77777777" w:rsidR="002679A3" w:rsidRDefault="002679A3">
      <w:pPr>
        <w:pStyle w:val="ConsPlusNormal"/>
        <w:spacing w:before="220"/>
        <w:ind w:firstLine="540"/>
        <w:jc w:val="both"/>
      </w:pPr>
      <w:r>
        <w:t>местоположение и градостроительные характеристики: расположение на привокзальной площади параллельно красной линии ул. Коммунистическая по оси ул. Гоголя, высотная доминанта;</w:t>
      </w:r>
    </w:p>
    <w:p w14:paraId="022EEE9E" w14:textId="77777777" w:rsidR="002679A3" w:rsidRDefault="002679A3">
      <w:pPr>
        <w:pStyle w:val="ConsPlusNormal"/>
        <w:spacing w:before="220"/>
        <w:ind w:firstLine="540"/>
        <w:jc w:val="both"/>
      </w:pPr>
      <w:r>
        <w:t>объемно-пространственная и планировочная композиция: здание, симметричное в плане, трехуровневое, на цокольном этаже, со шпилем в центральной части, одноэтажное двухсветное в боковых крыльях, ризалиты боковых крыльев;</w:t>
      </w:r>
    </w:p>
    <w:p w14:paraId="5D84E628" w14:textId="77777777" w:rsidR="002679A3" w:rsidRDefault="002679A3">
      <w:pPr>
        <w:pStyle w:val="ConsPlusNormal"/>
        <w:spacing w:before="220"/>
        <w:ind w:firstLine="540"/>
        <w:jc w:val="both"/>
      </w:pPr>
      <w:r>
        <w:t>форма крыши: центральная часть - четырехскатная, боковые крылья - двухскатная, венчающий центральную часть шпиль; слуховые окна, габариты и высотные отметки по коньку крыши, высотная отметка шпиля;</w:t>
      </w:r>
    </w:p>
    <w:p w14:paraId="4E7E86AB" w14:textId="77777777" w:rsidR="002679A3" w:rsidRDefault="002679A3">
      <w:pPr>
        <w:pStyle w:val="ConsPlusNormal"/>
        <w:spacing w:before="220"/>
        <w:ind w:firstLine="540"/>
        <w:jc w:val="both"/>
      </w:pPr>
      <w:r>
        <w:t>местоположение, габариты, конфигурация проемов: осевое расположение, второй уровень центральной части - два проема арочные полуциркульные, все остальные проемы прямоугольной формы, материал и характер заполнения проемов;</w:t>
      </w:r>
    </w:p>
    <w:p w14:paraId="67011B72" w14:textId="77777777" w:rsidR="002679A3" w:rsidRDefault="002679A3">
      <w:pPr>
        <w:pStyle w:val="ConsPlusNormal"/>
        <w:spacing w:before="220"/>
        <w:ind w:firstLine="540"/>
        <w:jc w:val="both"/>
      </w:pPr>
      <w:r>
        <w:t>архитектурно-композиционные решения фасадов:</w:t>
      </w:r>
    </w:p>
    <w:p w14:paraId="3086CFA3" w14:textId="77777777" w:rsidR="002679A3" w:rsidRDefault="002679A3">
      <w:pPr>
        <w:pStyle w:val="ConsPlusNormal"/>
        <w:spacing w:before="220"/>
        <w:ind w:firstLine="540"/>
        <w:jc w:val="both"/>
      </w:pPr>
      <w:r>
        <w:t>ритм, характер и структура вертикальных и горизонтальных членений фасадов, силуэтное решение;</w:t>
      </w:r>
    </w:p>
    <w:p w14:paraId="3ED87748" w14:textId="77777777" w:rsidR="002679A3" w:rsidRDefault="002679A3">
      <w:pPr>
        <w:pStyle w:val="ConsPlusNormal"/>
        <w:spacing w:before="220"/>
        <w:ind w:firstLine="540"/>
        <w:jc w:val="both"/>
      </w:pPr>
      <w:r>
        <w:t>цоколь главного, торцевых фасадов, выделенный гранитными плитами в виде рустовки и окаймления полированными гранитными плитами;</w:t>
      </w:r>
    </w:p>
    <w:p w14:paraId="1164E18C" w14:textId="77777777" w:rsidR="002679A3" w:rsidRDefault="002679A3">
      <w:pPr>
        <w:pStyle w:val="ConsPlusNormal"/>
        <w:spacing w:before="220"/>
        <w:ind w:firstLine="540"/>
        <w:jc w:val="both"/>
      </w:pPr>
      <w:r>
        <w:t>архитектурно-композиционное решение фасадов центральной части:</w:t>
      </w:r>
    </w:p>
    <w:p w14:paraId="662D69E9" w14:textId="77777777" w:rsidR="002679A3" w:rsidRDefault="002679A3">
      <w:pPr>
        <w:pStyle w:val="ConsPlusNormal"/>
        <w:spacing w:before="220"/>
        <w:ind w:firstLine="540"/>
        <w:jc w:val="both"/>
      </w:pPr>
      <w:r>
        <w:t>членение по вертикали на три яруса, нижний и средний ярусы прямоугольные в плане с двухчастным членением по вертикали; верхний ярус восьмигранный в плане с металлическим шпилем со звездой;</w:t>
      </w:r>
    </w:p>
    <w:p w14:paraId="7744F65E" w14:textId="77777777" w:rsidR="002679A3" w:rsidRDefault="002679A3">
      <w:pPr>
        <w:pStyle w:val="ConsPlusNormal"/>
        <w:spacing w:before="220"/>
        <w:ind w:firstLine="540"/>
        <w:jc w:val="both"/>
      </w:pPr>
      <w:r>
        <w:t xml:space="preserve">часы по четырем сторонам среднего яруса, циферблат, </w:t>
      </w:r>
      <w:proofErr w:type="spellStart"/>
      <w:r>
        <w:t>расстекловка</w:t>
      </w:r>
      <w:proofErr w:type="spellEnd"/>
      <w:r>
        <w:t xml:space="preserve"> циферблата, стрелки, композиции из накладных декоративных деталей - колосьев, серпов и молотов;</w:t>
      </w:r>
    </w:p>
    <w:p w14:paraId="2BAC757A" w14:textId="77777777" w:rsidR="002679A3" w:rsidRDefault="002679A3">
      <w:pPr>
        <w:pStyle w:val="ConsPlusNormal"/>
        <w:spacing w:before="220"/>
        <w:ind w:firstLine="540"/>
        <w:jc w:val="both"/>
      </w:pPr>
      <w:r>
        <w:t>декор фасадов центральной части:</w:t>
      </w:r>
    </w:p>
    <w:p w14:paraId="12239095" w14:textId="77777777" w:rsidR="002679A3" w:rsidRDefault="002679A3">
      <w:pPr>
        <w:pStyle w:val="ConsPlusNormal"/>
        <w:spacing w:before="220"/>
        <w:ind w:firstLine="540"/>
        <w:jc w:val="both"/>
      </w:pPr>
      <w:r>
        <w:t xml:space="preserve">стилизованные дорические колонны, коринфские пилястры, антаблемент, межэтажный и венчающий карнизы, тяги ярусов, розетки, мутулы, дентикулы, </w:t>
      </w:r>
      <w:proofErr w:type="spellStart"/>
      <w:r>
        <w:t>пинакли</w:t>
      </w:r>
      <w:proofErr w:type="spellEnd"/>
      <w:r>
        <w:t>, полочки с каплями, лепнина в виде гирлянд, щитов, потолочные кессоны с розетками; барельефные изображения боевых наград СССР - орден Боевого Красного Знамени, медаль "За оборону Сталинграда", - в верхних частях нижнего яруса на главном фасаде и на фасаде со стороны перрона;</w:t>
      </w:r>
    </w:p>
    <w:p w14:paraId="796E4DA3" w14:textId="77777777" w:rsidR="002679A3" w:rsidRDefault="002679A3">
      <w:pPr>
        <w:pStyle w:val="ConsPlusNormal"/>
        <w:spacing w:before="220"/>
        <w:ind w:firstLine="540"/>
        <w:jc w:val="both"/>
      </w:pPr>
      <w:r>
        <w:t>многофигурные скульптурные композиции на цоколе, справа и слева от главного входа со стороны привокзальной площади - бронзовые, многофигурная скульптурная композиция в арочном проеме над главным входом - железобетонная;</w:t>
      </w:r>
    </w:p>
    <w:p w14:paraId="17A5582F" w14:textId="77777777" w:rsidR="002679A3" w:rsidRDefault="002679A3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 центральной части:</w:t>
      </w:r>
    </w:p>
    <w:p w14:paraId="3D34C131" w14:textId="77777777" w:rsidR="002679A3" w:rsidRDefault="002679A3">
      <w:pPr>
        <w:pStyle w:val="ConsPlusNormal"/>
        <w:spacing w:before="220"/>
        <w:ind w:firstLine="540"/>
        <w:jc w:val="both"/>
      </w:pPr>
      <w:r>
        <w:lastRenderedPageBreak/>
        <w:t>первый этаж, второй уровень - силикатный кирпич на сложном растворе; средний и верхний уровни - монолитный железобетон;</w:t>
      </w:r>
    </w:p>
    <w:p w14:paraId="2BE43E88" w14:textId="77777777" w:rsidR="002679A3" w:rsidRDefault="002679A3">
      <w:pPr>
        <w:pStyle w:val="ConsPlusNormal"/>
        <w:spacing w:before="220"/>
        <w:ind w:firstLine="540"/>
        <w:jc w:val="both"/>
      </w:pPr>
      <w:r>
        <w:t xml:space="preserve">облицовка цоколя, входных порталов - гранитные плиты; облицовка нижней части первого яруса - </w:t>
      </w:r>
      <w:proofErr w:type="spellStart"/>
      <w:r>
        <w:t>инкерманский</w:t>
      </w:r>
      <w:proofErr w:type="spellEnd"/>
      <w:r>
        <w:t xml:space="preserve"> камень; облицовка второго и третьего уровней центральной части - высококачественная штукатурка;</w:t>
      </w:r>
    </w:p>
    <w:p w14:paraId="6E3FB70D" w14:textId="77777777" w:rsidR="002679A3" w:rsidRDefault="002679A3">
      <w:pPr>
        <w:pStyle w:val="ConsPlusNormal"/>
        <w:spacing w:before="220"/>
        <w:ind w:firstLine="540"/>
        <w:jc w:val="both"/>
      </w:pPr>
      <w:r>
        <w:t>архитектурно-композиционное решение фасадов боковых крыльев:</w:t>
      </w:r>
    </w:p>
    <w:p w14:paraId="1D5E7126" w14:textId="77777777" w:rsidR="002679A3" w:rsidRDefault="002679A3">
      <w:pPr>
        <w:pStyle w:val="ConsPlusNormal"/>
        <w:spacing w:before="220"/>
        <w:ind w:firstLine="540"/>
        <w:jc w:val="both"/>
      </w:pPr>
      <w:r>
        <w:t>ритм, характер и структура вертикальных и горизонтальных членений фасадов, силуэтное решение;</w:t>
      </w:r>
    </w:p>
    <w:p w14:paraId="4B27895C" w14:textId="77777777" w:rsidR="002679A3" w:rsidRDefault="002679A3">
      <w:pPr>
        <w:pStyle w:val="ConsPlusNormal"/>
        <w:spacing w:before="220"/>
        <w:ind w:firstLine="540"/>
        <w:jc w:val="both"/>
      </w:pPr>
      <w:r>
        <w:t>декор фасадов боковых крыльев:</w:t>
      </w:r>
    </w:p>
    <w:p w14:paraId="46CD5DFF" w14:textId="77777777" w:rsidR="002679A3" w:rsidRDefault="002679A3">
      <w:pPr>
        <w:pStyle w:val="ConsPlusNormal"/>
        <w:spacing w:before="220"/>
        <w:ind w:firstLine="540"/>
        <w:jc w:val="both"/>
      </w:pPr>
      <w:r>
        <w:t xml:space="preserve">стилизованные дорические пилястры, антаблемент с розетками, мутулами, полочками с каплями, стилизованные дорические пятигранные полуколонны на ризалитах, декоративная лепнина, подоконные полочки, аттики с лепными фризами, </w:t>
      </w:r>
      <w:proofErr w:type="spellStart"/>
      <w:r>
        <w:t>пинакли</w:t>
      </w:r>
      <w:proofErr w:type="spellEnd"/>
      <w:r>
        <w:t>, парапетные стенки, балюстрада ограждения на крыше;</w:t>
      </w:r>
    </w:p>
    <w:p w14:paraId="4F9BD5BB" w14:textId="77777777" w:rsidR="002679A3" w:rsidRDefault="002679A3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поверхностей:</w:t>
      </w:r>
    </w:p>
    <w:p w14:paraId="28633576" w14:textId="77777777" w:rsidR="002679A3" w:rsidRDefault="002679A3">
      <w:pPr>
        <w:pStyle w:val="ConsPlusNormal"/>
        <w:spacing w:before="220"/>
        <w:ind w:firstLine="540"/>
        <w:jc w:val="both"/>
      </w:pPr>
      <w:r>
        <w:t>облицовка цокольного этажа - гранитные плиты;</w:t>
      </w:r>
    </w:p>
    <w:p w14:paraId="0106B122" w14:textId="77777777" w:rsidR="002679A3" w:rsidRDefault="002679A3">
      <w:pPr>
        <w:pStyle w:val="ConsPlusNormal"/>
        <w:spacing w:before="220"/>
        <w:ind w:firstLine="540"/>
        <w:jc w:val="both"/>
      </w:pPr>
      <w:r>
        <w:t xml:space="preserve">облицовка стен - </w:t>
      </w:r>
      <w:proofErr w:type="spellStart"/>
      <w:r>
        <w:t>инкерманский</w:t>
      </w:r>
      <w:proofErr w:type="spellEnd"/>
      <w:r>
        <w:t xml:space="preserve"> камень;</w:t>
      </w:r>
    </w:p>
    <w:p w14:paraId="78C620D7" w14:textId="77777777" w:rsidR="002679A3" w:rsidRDefault="002679A3">
      <w:pPr>
        <w:pStyle w:val="ConsPlusNormal"/>
        <w:spacing w:before="220"/>
        <w:ind w:firstLine="540"/>
        <w:jc w:val="both"/>
      </w:pPr>
      <w:r>
        <w:t>верхний ярус ризалитов, парапетные стенки - высококачественная штукатурка;</w:t>
      </w:r>
    </w:p>
    <w:p w14:paraId="63E6E0D9" w14:textId="77777777" w:rsidR="002679A3" w:rsidRDefault="002679A3">
      <w:pPr>
        <w:pStyle w:val="ConsPlusNormal"/>
        <w:spacing w:before="220"/>
        <w:ind w:firstLine="540"/>
        <w:jc w:val="both"/>
      </w:pPr>
      <w:r>
        <w:t>лестницы: центральная, боковых крыльев - гранитные;</w:t>
      </w:r>
    </w:p>
    <w:p w14:paraId="2B4CDD3E" w14:textId="77777777" w:rsidR="002679A3" w:rsidRDefault="002679A3">
      <w:pPr>
        <w:pStyle w:val="ConsPlusNormal"/>
        <w:spacing w:before="220"/>
        <w:ind w:firstLine="540"/>
        <w:jc w:val="both"/>
      </w:pPr>
      <w:r>
        <w:t>чугунная ограда перрона;</w:t>
      </w:r>
    </w:p>
    <w:p w14:paraId="3ED06964" w14:textId="77777777" w:rsidR="002679A3" w:rsidRDefault="002679A3">
      <w:pPr>
        <w:pStyle w:val="ConsPlusNormal"/>
        <w:spacing w:before="220"/>
        <w:ind w:firstLine="540"/>
        <w:jc w:val="both"/>
      </w:pPr>
      <w:r>
        <w:t>цветовое решение фасадов, первоначальный колер;</w:t>
      </w:r>
    </w:p>
    <w:p w14:paraId="5C68014F" w14:textId="77777777" w:rsidR="002679A3" w:rsidRDefault="002679A3">
      <w:pPr>
        <w:pStyle w:val="ConsPlusNormal"/>
        <w:spacing w:before="220"/>
        <w:ind w:firstLine="540"/>
        <w:jc w:val="both"/>
      </w:pPr>
      <w:r>
        <w:t>пространственно-планировочная структура интерьера в пределах капитальных стен и опорных конструкций:</w:t>
      </w:r>
    </w:p>
    <w:p w14:paraId="1D0727B1" w14:textId="77777777" w:rsidR="002679A3" w:rsidRDefault="002679A3">
      <w:pPr>
        <w:pStyle w:val="ConsPlusNormal"/>
        <w:spacing w:before="220"/>
        <w:ind w:firstLine="540"/>
        <w:jc w:val="both"/>
      </w:pPr>
      <w:r>
        <w:t>анфиладная зальная планировка в центральной части и в боковых крыльях до ризалитов, коридорная планировка в ризалитах боковых крыльев;</w:t>
      </w:r>
    </w:p>
    <w:p w14:paraId="368A6BAC" w14:textId="77777777" w:rsidR="002679A3" w:rsidRDefault="002679A3">
      <w:pPr>
        <w:pStyle w:val="ConsPlusNormal"/>
        <w:spacing w:before="220"/>
        <w:ind w:firstLine="540"/>
        <w:jc w:val="both"/>
      </w:pPr>
      <w:r>
        <w:t>декоративное убранство помещений:</w:t>
      </w:r>
    </w:p>
    <w:p w14:paraId="77516C10" w14:textId="77777777" w:rsidR="002679A3" w:rsidRDefault="002679A3">
      <w:pPr>
        <w:pStyle w:val="ConsPlusNormal"/>
        <w:spacing w:before="220"/>
        <w:ind w:firstLine="540"/>
        <w:jc w:val="both"/>
      </w:pPr>
      <w:r>
        <w:t xml:space="preserve">восьмигранные, квадратные и круглые стилизованные коринфские и дорические колонны, столбы, пилястры, кессонированные потолки, купола центрального зала, розетки купола центрального зала, витраж в виде звезды на верхнем основании купола, потолочные балки, розетки, антаблемент, лепной декор, лепные панно, тяги, дентикулы, </w:t>
      </w:r>
      <w:proofErr w:type="spellStart"/>
      <w:r>
        <w:t>модульоны</w:t>
      </w:r>
      <w:proofErr w:type="spellEnd"/>
      <w:r>
        <w:t>, гирлянды, обрамления, лепной декор арочных перекрытий, потолочные росписи двух залов ожидания, помещения бывшего ресторана, кованые решетки;</w:t>
      </w:r>
    </w:p>
    <w:p w14:paraId="09ABA611" w14:textId="77777777" w:rsidR="002679A3" w:rsidRDefault="002679A3">
      <w:pPr>
        <w:pStyle w:val="ConsPlusNormal"/>
        <w:spacing w:before="220"/>
        <w:ind w:firstLine="540"/>
        <w:jc w:val="both"/>
      </w:pPr>
      <w:r>
        <w:t xml:space="preserve">расположение, количество, размеры, конфигурация оконных и дверных проемов, первоначальная </w:t>
      </w:r>
      <w:proofErr w:type="spellStart"/>
      <w:r>
        <w:t>расстекловочная</w:t>
      </w:r>
      <w:proofErr w:type="spellEnd"/>
      <w:r>
        <w:t xml:space="preserve"> схема оконных заполнений, рисунок, форма, декоративные элементы дверных заполнений;</w:t>
      </w:r>
    </w:p>
    <w:p w14:paraId="190E7E38" w14:textId="77777777" w:rsidR="002679A3" w:rsidRDefault="002679A3">
      <w:pPr>
        <w:pStyle w:val="ConsPlusNormal"/>
        <w:spacing w:before="220"/>
        <w:ind w:firstLine="540"/>
        <w:jc w:val="both"/>
      </w:pPr>
      <w:r>
        <w:t>рисунок полов;</w:t>
      </w:r>
    </w:p>
    <w:p w14:paraId="5C0CEBFB" w14:textId="77777777" w:rsidR="002679A3" w:rsidRDefault="002679A3">
      <w:pPr>
        <w:pStyle w:val="ConsPlusNormal"/>
        <w:spacing w:before="220"/>
        <w:ind w:firstLine="540"/>
        <w:jc w:val="both"/>
      </w:pPr>
      <w:r>
        <w:t>подлинные строительные и отделочные материалы;</w:t>
      </w:r>
    </w:p>
    <w:p w14:paraId="76C5DA84" w14:textId="77777777" w:rsidR="002679A3" w:rsidRDefault="002679A3">
      <w:pPr>
        <w:pStyle w:val="ConsPlusNormal"/>
        <w:spacing w:before="220"/>
        <w:ind w:firstLine="540"/>
        <w:jc w:val="both"/>
      </w:pPr>
      <w:r>
        <w:t>облицовка стен и стволов колонн 1 этажа мрамором;</w:t>
      </w:r>
    </w:p>
    <w:p w14:paraId="1F5CEE18" w14:textId="77777777" w:rsidR="002679A3" w:rsidRDefault="002679A3">
      <w:pPr>
        <w:pStyle w:val="ConsPlusNormal"/>
        <w:spacing w:before="220"/>
        <w:ind w:firstLine="540"/>
        <w:jc w:val="both"/>
      </w:pPr>
      <w:r>
        <w:lastRenderedPageBreak/>
        <w:t>подлинные осветительные приборы - люстры, бра, торшеры, фонари торшерного типа, в том числе у главного фасада со стороны площади;</w:t>
      </w:r>
    </w:p>
    <w:p w14:paraId="4B26D72D" w14:textId="77777777" w:rsidR="002679A3" w:rsidRDefault="002679A3">
      <w:pPr>
        <w:pStyle w:val="ConsPlusNormal"/>
        <w:spacing w:before="220"/>
        <w:ind w:firstLine="540"/>
        <w:jc w:val="both"/>
      </w:pPr>
      <w:r>
        <w:t>лестничные марши в центральной части, в ризалитах;</w:t>
      </w:r>
    </w:p>
    <w:p w14:paraId="2C19A5A0" w14:textId="77777777" w:rsidR="002679A3" w:rsidRDefault="002679A3">
      <w:pPr>
        <w:pStyle w:val="ConsPlusNormal"/>
        <w:spacing w:before="220"/>
        <w:ind w:firstLine="540"/>
        <w:jc w:val="both"/>
      </w:pPr>
      <w:r>
        <w:t>несущие конструкции (фундаменты, стены, столбы, колонны, перекрытия, конструкции и покрытие крыши, кровли, шпиля), подлинные строительные материалы, работоспособное состояние.</w:t>
      </w:r>
    </w:p>
    <w:p w14:paraId="6EF3C184" w14:textId="77777777" w:rsidR="002679A3" w:rsidRDefault="002679A3">
      <w:pPr>
        <w:pStyle w:val="ConsPlusNormal"/>
        <w:jc w:val="both"/>
      </w:pPr>
    </w:p>
    <w:p w14:paraId="1853CF5B" w14:textId="77777777" w:rsidR="002679A3" w:rsidRDefault="002679A3">
      <w:pPr>
        <w:pStyle w:val="ConsPlusNormal"/>
        <w:jc w:val="both"/>
      </w:pPr>
    </w:p>
    <w:p w14:paraId="624686D6" w14:textId="77777777" w:rsidR="002679A3" w:rsidRDefault="002679A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6AFA319" w14:textId="77777777" w:rsidR="002679A3" w:rsidRDefault="002679A3"/>
    <w:sectPr w:rsidR="002679A3" w:rsidSect="003D5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9A3"/>
    <w:rsid w:val="002679A3"/>
    <w:rsid w:val="003D55C3"/>
    <w:rsid w:val="005B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26D44"/>
  <w15:docId w15:val="{5F7D16F5-D6A2-4143-8B09-808BAA1BA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79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79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FD83C97C73527105D3BA3A860312C71708425DA5D46811E8397408A3CE34E87C412356931A3ED30BCABA4DF012EB156F3B968C92AD254206BBD9m2mAO" TargetMode="External"/><Relationship Id="rId5" Type="http://schemas.openxmlformats.org/officeDocument/2006/relationships/hyperlink" Target="consultantplus://offline/ref=DDFD83C97C73527105D3A437906F4DC216071456ABDE6344B7662F55F4C73EBF290E2218D51221D209D4B94CF9m4m6O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1185</Words>
  <Characters>6761</Characters>
  <Application>Microsoft Office Word</Application>
  <DocSecurity>0</DocSecurity>
  <Lines>56</Lines>
  <Paragraphs>15</Paragraphs>
  <ScaleCrop>false</ScaleCrop>
  <Company/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2020-12-25T14:38:00Z</dcterms:created>
  <dcterms:modified xsi:type="dcterms:W3CDTF">2024-04-15T12:06:00Z</dcterms:modified>
</cp:coreProperties>
</file>